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widowControl w:val="0"/>
        <w:adjustRightInd w:val="0"/>
        <w:snapToGrid w:val="0"/>
        <w:spacing w:line="360" w:lineRule="auto"/>
        <w:ind w:firstLine="0"/>
        <w:jc w:val="center"/>
        <w:rPr>
          <w:rFonts w:hint="eastAsia" w:ascii="方正仿宋_GB2312" w:hAnsi="方正仿宋_GB2312" w:eastAsia="方正仿宋_GB2312" w:cs="方正仿宋_GB2312"/>
          <w:b w:val="0"/>
          <w:snapToGrid w:val="0"/>
          <w:color w:val="auto"/>
          <w:sz w:val="32"/>
        </w:rPr>
      </w:pPr>
    </w:p>
    <w:p>
      <w:pPr>
        <w:pStyle w:val="57"/>
        <w:widowControl w:val="0"/>
        <w:adjustRightInd w:val="0"/>
        <w:snapToGrid w:val="0"/>
        <w:spacing w:line="360" w:lineRule="auto"/>
        <w:ind w:firstLine="0"/>
        <w:jc w:val="center"/>
        <w:rPr>
          <w:rFonts w:hint="eastAsia" w:ascii="方正仿宋_GB2312" w:hAnsi="方正仿宋_GB2312" w:eastAsia="方正仿宋_GB2312" w:cs="方正仿宋_GB2312"/>
          <w:b w:val="0"/>
          <w:snapToGrid w:val="0"/>
          <w:color w:val="auto"/>
          <w:sz w:val="32"/>
        </w:rPr>
      </w:pPr>
    </w:p>
    <w:p>
      <w:pPr>
        <w:pStyle w:val="57"/>
        <w:widowControl w:val="0"/>
        <w:adjustRightInd w:val="0"/>
        <w:snapToGrid w:val="0"/>
        <w:spacing w:line="360" w:lineRule="auto"/>
        <w:ind w:firstLine="0"/>
        <w:jc w:val="center"/>
        <w:rPr>
          <w:rFonts w:hint="eastAsia" w:ascii="方正仿宋_GB2312" w:hAnsi="方正仿宋_GB2312" w:eastAsia="方正仿宋_GB2312" w:cs="方正仿宋_GB2312"/>
          <w:bCs/>
          <w:snapToGrid w:val="0"/>
          <w:color w:val="auto"/>
          <w:sz w:val="48"/>
          <w:szCs w:val="48"/>
          <w:lang w:eastAsia="zh-CN"/>
        </w:rPr>
      </w:pPr>
      <w:r>
        <w:rPr>
          <w:rFonts w:hint="eastAsia" w:ascii="方正仿宋_GB2312" w:hAnsi="方正仿宋_GB2312" w:eastAsia="方正仿宋_GB2312" w:cs="方正仿宋_GB2312"/>
          <w:bCs/>
          <w:snapToGrid w:val="0"/>
          <w:color w:val="auto"/>
          <w:sz w:val="48"/>
          <w:szCs w:val="48"/>
          <w:lang w:eastAsia="zh-CN"/>
        </w:rPr>
        <w:t>浙江省亚热带作物研究所</w:t>
      </w:r>
    </w:p>
    <w:p>
      <w:pPr>
        <w:pStyle w:val="57"/>
        <w:widowControl w:val="0"/>
        <w:adjustRightInd w:val="0"/>
        <w:snapToGrid w:val="0"/>
        <w:spacing w:line="360" w:lineRule="auto"/>
        <w:ind w:firstLine="0"/>
        <w:jc w:val="center"/>
        <w:rPr>
          <w:rFonts w:hint="eastAsia" w:ascii="方正仿宋_GB2312" w:hAnsi="方正仿宋_GB2312" w:eastAsia="方正仿宋_GB2312" w:cs="方正仿宋_GB2312"/>
          <w:bCs/>
          <w:snapToGrid w:val="0"/>
          <w:color w:val="auto"/>
          <w:sz w:val="48"/>
          <w:szCs w:val="48"/>
          <w:lang w:eastAsia="zh-CN"/>
        </w:rPr>
      </w:pPr>
      <w:r>
        <w:rPr>
          <w:rFonts w:hint="eastAsia" w:ascii="方正仿宋_GB2312" w:hAnsi="方正仿宋_GB2312" w:eastAsia="方正仿宋_GB2312" w:cs="方正仿宋_GB2312"/>
          <w:bCs/>
          <w:snapToGrid w:val="0"/>
          <w:color w:val="auto"/>
          <w:sz w:val="48"/>
          <w:szCs w:val="48"/>
          <w:lang w:eastAsia="zh-CN"/>
        </w:rPr>
        <w:t>食堂食材配送服务</w:t>
      </w:r>
    </w:p>
    <w:p>
      <w:pPr>
        <w:pStyle w:val="57"/>
        <w:widowControl w:val="0"/>
        <w:adjustRightInd w:val="0"/>
        <w:snapToGrid w:val="0"/>
        <w:spacing w:line="470" w:lineRule="atLeast"/>
        <w:ind w:firstLine="0"/>
        <w:jc w:val="center"/>
        <w:rPr>
          <w:rFonts w:hint="eastAsia" w:ascii="方正仿宋_GB2312" w:hAnsi="方正仿宋_GB2312" w:eastAsia="方正仿宋_GB2312" w:cs="方正仿宋_GB2312"/>
          <w:b w:val="0"/>
          <w:snapToGrid w:val="0"/>
          <w:color w:val="auto"/>
          <w:sz w:val="36"/>
        </w:rPr>
      </w:pPr>
    </w:p>
    <w:p>
      <w:pPr>
        <w:pStyle w:val="57"/>
        <w:widowControl w:val="0"/>
        <w:adjustRightInd w:val="0"/>
        <w:snapToGrid w:val="0"/>
        <w:spacing w:line="470" w:lineRule="atLeast"/>
        <w:ind w:firstLine="0"/>
        <w:jc w:val="center"/>
        <w:rPr>
          <w:rFonts w:hint="eastAsia" w:ascii="方正仿宋_GB2312" w:hAnsi="方正仿宋_GB2312" w:eastAsia="方正仿宋_GB2312" w:cs="方正仿宋_GB2312"/>
          <w:b w:val="0"/>
          <w:snapToGrid w:val="0"/>
          <w:color w:val="auto"/>
          <w:sz w:val="36"/>
        </w:rPr>
      </w:pPr>
    </w:p>
    <w:p>
      <w:pPr>
        <w:pStyle w:val="57"/>
        <w:widowControl w:val="0"/>
        <w:adjustRightInd w:val="0"/>
        <w:snapToGrid w:val="0"/>
        <w:spacing w:line="470" w:lineRule="atLeast"/>
        <w:ind w:firstLine="0"/>
        <w:jc w:val="center"/>
        <w:rPr>
          <w:rFonts w:hint="eastAsia" w:ascii="方正仿宋_GB2312" w:hAnsi="方正仿宋_GB2312" w:eastAsia="方正仿宋_GB2312" w:cs="方正仿宋_GB2312"/>
          <w:b w:val="0"/>
          <w:snapToGrid w:val="0"/>
          <w:color w:val="auto"/>
          <w:sz w:val="72"/>
        </w:rPr>
      </w:pPr>
      <w:r>
        <w:rPr>
          <w:rFonts w:hint="eastAsia" w:ascii="方正仿宋_GB2312" w:hAnsi="方正仿宋_GB2312" w:eastAsia="方正仿宋_GB2312" w:cs="方正仿宋_GB2312"/>
          <w:b w:val="0"/>
          <w:snapToGrid w:val="0"/>
          <w:color w:val="auto"/>
          <w:sz w:val="72"/>
          <w:lang w:eastAsia="zh-CN"/>
        </w:rPr>
        <w:t>比选</w:t>
      </w:r>
      <w:r>
        <w:rPr>
          <w:rFonts w:hint="eastAsia" w:ascii="方正仿宋_GB2312" w:hAnsi="方正仿宋_GB2312" w:eastAsia="方正仿宋_GB2312" w:cs="方正仿宋_GB2312"/>
          <w:b w:val="0"/>
          <w:snapToGrid w:val="0"/>
          <w:color w:val="auto"/>
          <w:sz w:val="72"/>
        </w:rPr>
        <w:t>文件</w:t>
      </w:r>
    </w:p>
    <w:p>
      <w:pPr>
        <w:pStyle w:val="57"/>
        <w:widowControl w:val="0"/>
        <w:adjustRightInd w:val="0"/>
        <w:snapToGrid w:val="0"/>
        <w:spacing w:line="470" w:lineRule="atLeast"/>
        <w:ind w:firstLine="0"/>
        <w:jc w:val="center"/>
        <w:rPr>
          <w:rFonts w:hint="eastAsia" w:ascii="方正仿宋_GB2312" w:hAnsi="方正仿宋_GB2312" w:eastAsia="方正仿宋_GB2312" w:cs="方正仿宋_GB2312"/>
          <w:b w:val="0"/>
          <w:snapToGrid w:val="0"/>
          <w:color w:val="auto"/>
          <w:sz w:val="32"/>
        </w:rPr>
      </w:pPr>
    </w:p>
    <w:p>
      <w:pPr>
        <w:pStyle w:val="57"/>
        <w:widowControl w:val="0"/>
        <w:adjustRightInd w:val="0"/>
        <w:snapToGrid w:val="0"/>
        <w:spacing w:line="360" w:lineRule="auto"/>
        <w:ind w:firstLine="0"/>
        <w:jc w:val="center"/>
        <w:rPr>
          <w:rFonts w:hint="eastAsia" w:ascii="方正仿宋_GB2312" w:hAnsi="方正仿宋_GB2312" w:eastAsia="方正仿宋_GB2312" w:cs="方正仿宋_GB2312"/>
          <w:b w:val="0"/>
          <w:snapToGrid w:val="0"/>
          <w:color w:val="auto"/>
          <w:sz w:val="32"/>
        </w:rPr>
      </w:pPr>
    </w:p>
    <w:p>
      <w:pPr>
        <w:pStyle w:val="57"/>
        <w:widowControl w:val="0"/>
        <w:adjustRightInd w:val="0"/>
        <w:snapToGrid w:val="0"/>
        <w:spacing w:line="360" w:lineRule="auto"/>
        <w:ind w:firstLine="0"/>
        <w:jc w:val="center"/>
        <w:rPr>
          <w:rFonts w:hint="default" w:ascii="方正仿宋_GB2312" w:hAnsi="方正仿宋_GB2312" w:eastAsia="方正仿宋_GB2312" w:cs="方正仿宋_GB2312"/>
          <w:b w:val="0"/>
          <w:snapToGrid w:val="0"/>
          <w:color w:val="auto"/>
          <w:sz w:val="32"/>
          <w:highlight w:val="none"/>
          <w:u w:val="single"/>
          <w:lang w:val="en-US" w:eastAsia="zh-CN"/>
        </w:rPr>
      </w:pPr>
      <w:r>
        <w:rPr>
          <w:rFonts w:hint="eastAsia" w:ascii="方正仿宋_GB2312" w:hAnsi="方正仿宋_GB2312" w:eastAsia="方正仿宋_GB2312" w:cs="方正仿宋_GB2312"/>
          <w:b w:val="0"/>
          <w:snapToGrid w:val="0"/>
          <w:color w:val="auto"/>
          <w:sz w:val="32"/>
          <w:highlight w:val="none"/>
        </w:rPr>
        <w:t>项目编号：</w:t>
      </w:r>
      <w:r>
        <w:rPr>
          <w:rFonts w:hint="eastAsia" w:ascii="方正仿宋_GB2312" w:hAnsi="方正仿宋_GB2312" w:eastAsia="方正仿宋_GB2312" w:cs="方正仿宋_GB2312"/>
          <w:b w:val="0"/>
          <w:snapToGrid w:val="0"/>
          <w:color w:val="auto"/>
          <w:sz w:val="32"/>
          <w:highlight w:val="none"/>
          <w:lang w:val="en-US" w:eastAsia="zh-CN"/>
        </w:rPr>
        <w:t>YZS</w:t>
      </w:r>
      <w:r>
        <w:rPr>
          <w:rFonts w:hint="eastAsia" w:ascii="方正仿宋_GB2312" w:hAnsi="方正仿宋_GB2312" w:eastAsia="方正仿宋_GB2312" w:cs="方正仿宋_GB2312"/>
          <w:b w:val="0"/>
          <w:snapToGrid w:val="0"/>
          <w:color w:val="auto"/>
          <w:sz w:val="32"/>
          <w:highlight w:val="none"/>
          <w:lang w:eastAsia="zh-CN"/>
        </w:rPr>
        <w:t>-</w:t>
      </w:r>
      <w:r>
        <w:rPr>
          <w:rFonts w:hint="eastAsia" w:ascii="方正仿宋_GB2312" w:hAnsi="方正仿宋_GB2312" w:eastAsia="方正仿宋_GB2312" w:cs="方正仿宋_GB2312"/>
          <w:b w:val="0"/>
          <w:snapToGrid w:val="0"/>
          <w:color w:val="auto"/>
          <w:sz w:val="32"/>
          <w:highlight w:val="none"/>
          <w:lang w:val="en-US" w:eastAsia="zh-CN"/>
        </w:rPr>
        <w:t>20240809</w:t>
      </w:r>
    </w:p>
    <w:p>
      <w:pPr>
        <w:pStyle w:val="57"/>
        <w:widowControl w:val="0"/>
        <w:adjustRightInd w:val="0"/>
        <w:snapToGrid w:val="0"/>
        <w:spacing w:line="360" w:lineRule="auto"/>
        <w:ind w:firstLine="0"/>
        <w:jc w:val="center"/>
        <w:rPr>
          <w:rFonts w:hint="eastAsia" w:ascii="方正仿宋_GB2312" w:hAnsi="方正仿宋_GB2312" w:eastAsia="方正仿宋_GB2312" w:cs="方正仿宋_GB2312"/>
          <w:b w:val="0"/>
          <w:snapToGrid w:val="0"/>
          <w:color w:val="auto"/>
          <w:sz w:val="32"/>
          <w:u w:val="single"/>
        </w:rPr>
      </w:pPr>
    </w:p>
    <w:p>
      <w:pPr>
        <w:pStyle w:val="57"/>
        <w:widowControl w:val="0"/>
        <w:adjustRightInd w:val="0"/>
        <w:snapToGrid w:val="0"/>
        <w:spacing w:line="470" w:lineRule="atLeast"/>
        <w:ind w:firstLine="0"/>
        <w:jc w:val="center"/>
        <w:rPr>
          <w:rFonts w:hint="eastAsia" w:ascii="方正仿宋_GB2312" w:hAnsi="方正仿宋_GB2312" w:eastAsia="方正仿宋_GB2312" w:cs="方正仿宋_GB2312"/>
          <w:snapToGrid w:val="0"/>
          <w:color w:val="auto"/>
        </w:rPr>
      </w:pPr>
    </w:p>
    <w:p>
      <w:pPr>
        <w:pStyle w:val="57"/>
        <w:widowControl w:val="0"/>
        <w:adjustRightInd w:val="0"/>
        <w:snapToGrid w:val="0"/>
        <w:spacing w:line="470" w:lineRule="atLeast"/>
        <w:ind w:firstLine="0"/>
        <w:jc w:val="center"/>
        <w:rPr>
          <w:rFonts w:hint="eastAsia" w:ascii="方正仿宋_GB2312" w:hAnsi="方正仿宋_GB2312" w:eastAsia="方正仿宋_GB2312" w:cs="方正仿宋_GB2312"/>
          <w:snapToGrid w:val="0"/>
          <w:color w:val="auto"/>
        </w:rPr>
      </w:pPr>
    </w:p>
    <w:p>
      <w:pPr>
        <w:pStyle w:val="57"/>
        <w:adjustRightInd w:val="0"/>
        <w:spacing w:line="700" w:lineRule="exact"/>
        <w:ind w:firstLine="0"/>
        <w:jc w:val="center"/>
        <w:rPr>
          <w:rFonts w:hint="eastAsia" w:ascii="方正仿宋_GB2312" w:hAnsi="方正仿宋_GB2312" w:eastAsia="方正仿宋_GB2312" w:cs="方正仿宋_GB2312"/>
          <w:b w:val="0"/>
          <w:snapToGrid w:val="0"/>
          <w:color w:val="auto"/>
          <w:sz w:val="36"/>
        </w:rPr>
      </w:pPr>
    </w:p>
    <w:p>
      <w:pPr>
        <w:pStyle w:val="57"/>
        <w:adjustRightInd w:val="0"/>
        <w:spacing w:line="700" w:lineRule="exact"/>
        <w:ind w:firstLine="0"/>
        <w:jc w:val="center"/>
        <w:rPr>
          <w:rFonts w:hint="eastAsia" w:ascii="方正仿宋_GB2312" w:hAnsi="方正仿宋_GB2312" w:eastAsia="方正仿宋_GB2312" w:cs="方正仿宋_GB2312"/>
          <w:b w:val="0"/>
          <w:snapToGrid w:val="0"/>
          <w:color w:val="auto"/>
          <w:sz w:val="36"/>
        </w:rPr>
      </w:pPr>
    </w:p>
    <w:p>
      <w:pPr>
        <w:pStyle w:val="57"/>
        <w:adjustRightInd w:val="0"/>
        <w:spacing w:line="480" w:lineRule="auto"/>
        <w:ind w:firstLine="0"/>
        <w:jc w:val="center"/>
        <w:rPr>
          <w:rFonts w:hint="eastAsia" w:ascii="方正仿宋_GB2312" w:hAnsi="方正仿宋_GB2312" w:eastAsia="方正仿宋_GB2312" w:cs="方正仿宋_GB2312"/>
          <w:b w:val="0"/>
          <w:snapToGrid w:val="0"/>
          <w:color w:val="auto"/>
          <w:sz w:val="32"/>
          <w:szCs w:val="32"/>
          <w:lang w:eastAsia="zh-CN"/>
        </w:rPr>
      </w:pPr>
      <w:r>
        <w:rPr>
          <w:rFonts w:hint="eastAsia" w:ascii="方正仿宋_GB2312" w:hAnsi="方正仿宋_GB2312" w:eastAsia="方正仿宋_GB2312" w:cs="方正仿宋_GB2312"/>
          <w:b w:val="0"/>
          <w:snapToGrid w:val="0"/>
          <w:color w:val="auto"/>
          <w:sz w:val="32"/>
          <w:szCs w:val="32"/>
        </w:rPr>
        <w:t>采 购 人：</w:t>
      </w:r>
      <w:r>
        <w:rPr>
          <w:rFonts w:hint="eastAsia" w:ascii="方正仿宋_GB2312" w:hAnsi="方正仿宋_GB2312" w:eastAsia="方正仿宋_GB2312" w:cs="方正仿宋_GB2312"/>
          <w:b w:val="0"/>
          <w:snapToGrid w:val="0"/>
          <w:color w:val="auto"/>
          <w:sz w:val="32"/>
          <w:szCs w:val="32"/>
          <w:lang w:eastAsia="zh-CN"/>
        </w:rPr>
        <w:t>浙江省亚热带作物研究所</w:t>
      </w:r>
    </w:p>
    <w:p>
      <w:pPr>
        <w:pStyle w:val="57"/>
        <w:adjustRightInd w:val="0"/>
        <w:spacing w:line="480" w:lineRule="auto"/>
        <w:ind w:firstLine="0"/>
        <w:jc w:val="center"/>
        <w:rPr>
          <w:rFonts w:hint="eastAsia" w:ascii="方正仿宋_GB2312" w:hAnsi="方正仿宋_GB2312" w:eastAsia="方正仿宋_GB2312" w:cs="方正仿宋_GB2312"/>
          <w:b w:val="0"/>
          <w:snapToGrid w:val="0"/>
          <w:color w:val="auto"/>
          <w:sz w:val="32"/>
        </w:rPr>
      </w:pPr>
      <w:r>
        <w:rPr>
          <w:rFonts w:hint="eastAsia" w:ascii="方正仿宋_GB2312" w:hAnsi="方正仿宋_GB2312" w:eastAsia="方正仿宋_GB2312" w:cs="方正仿宋_GB2312"/>
          <w:b w:val="0"/>
          <w:snapToGrid w:val="0"/>
          <w:color w:val="auto"/>
          <w:sz w:val="32"/>
          <w:szCs w:val="32"/>
          <w:lang w:val="en-US" w:eastAsia="zh-CN"/>
        </w:rPr>
        <w:t>采购代理机构：浙江省建友咨询有限公司</w:t>
      </w:r>
    </w:p>
    <w:p>
      <w:pPr>
        <w:pStyle w:val="57"/>
        <w:widowControl w:val="0"/>
        <w:adjustRightInd w:val="0"/>
        <w:snapToGrid w:val="0"/>
        <w:spacing w:line="700" w:lineRule="exact"/>
        <w:ind w:firstLine="0"/>
        <w:jc w:val="center"/>
        <w:rPr>
          <w:rFonts w:hint="eastAsia" w:ascii="方正仿宋_GB2312" w:hAnsi="方正仿宋_GB2312" w:eastAsia="方正仿宋_GB2312" w:cs="方正仿宋_GB2312"/>
          <w:b w:val="0"/>
          <w:color w:val="auto"/>
          <w:sz w:val="32"/>
          <w:szCs w:val="18"/>
        </w:rPr>
      </w:pPr>
      <w:r>
        <w:rPr>
          <w:rFonts w:hint="eastAsia" w:ascii="方正仿宋_GB2312" w:hAnsi="方正仿宋_GB2312" w:eastAsia="方正仿宋_GB2312" w:cs="方正仿宋_GB2312"/>
          <w:b w:val="0"/>
          <w:snapToGrid w:val="0"/>
          <w:color w:val="auto"/>
          <w:sz w:val="32"/>
          <w:szCs w:val="18"/>
        </w:rPr>
        <w:t>二〇二</w:t>
      </w:r>
      <w:r>
        <w:rPr>
          <w:rFonts w:hint="eastAsia" w:ascii="方正仿宋_GB2312" w:hAnsi="方正仿宋_GB2312" w:eastAsia="方正仿宋_GB2312" w:cs="方正仿宋_GB2312"/>
          <w:b w:val="0"/>
          <w:snapToGrid w:val="0"/>
          <w:color w:val="auto"/>
          <w:sz w:val="32"/>
          <w:szCs w:val="18"/>
          <w:lang w:val="en-US" w:eastAsia="zh-CN"/>
        </w:rPr>
        <w:t>四</w:t>
      </w:r>
      <w:r>
        <w:rPr>
          <w:rFonts w:hint="eastAsia" w:ascii="方正仿宋_GB2312" w:hAnsi="方正仿宋_GB2312" w:eastAsia="方正仿宋_GB2312" w:cs="方正仿宋_GB2312"/>
          <w:b w:val="0"/>
          <w:snapToGrid w:val="0"/>
          <w:color w:val="auto"/>
          <w:sz w:val="32"/>
          <w:szCs w:val="18"/>
        </w:rPr>
        <w:t>年</w:t>
      </w:r>
      <w:r>
        <w:rPr>
          <w:rFonts w:hint="eastAsia" w:ascii="方正仿宋_GB2312" w:hAnsi="方正仿宋_GB2312" w:eastAsia="方正仿宋_GB2312" w:cs="方正仿宋_GB2312"/>
          <w:b w:val="0"/>
          <w:snapToGrid w:val="0"/>
          <w:color w:val="auto"/>
          <w:sz w:val="32"/>
          <w:szCs w:val="18"/>
          <w:lang w:val="en-US" w:eastAsia="zh-CN"/>
        </w:rPr>
        <w:t>八</w:t>
      </w:r>
      <w:r>
        <w:rPr>
          <w:rFonts w:hint="eastAsia" w:ascii="方正仿宋_GB2312" w:hAnsi="方正仿宋_GB2312" w:eastAsia="方正仿宋_GB2312" w:cs="方正仿宋_GB2312"/>
          <w:b w:val="0"/>
          <w:snapToGrid w:val="0"/>
          <w:color w:val="auto"/>
          <w:sz w:val="32"/>
          <w:szCs w:val="18"/>
        </w:rPr>
        <w:t>月</w:t>
      </w:r>
    </w:p>
    <w:p>
      <w:pPr>
        <w:pStyle w:val="57"/>
        <w:widowControl w:val="0"/>
        <w:snapToGrid w:val="0"/>
        <w:spacing w:line="700" w:lineRule="exact"/>
        <w:ind w:firstLine="0"/>
        <w:rPr>
          <w:rFonts w:hint="eastAsia" w:ascii="方正仿宋_GB2312" w:hAnsi="方正仿宋_GB2312" w:eastAsia="方正仿宋_GB2312" w:cs="方正仿宋_GB2312"/>
          <w:b w:val="0"/>
          <w:color w:val="auto"/>
          <w:sz w:val="36"/>
        </w:rPr>
      </w:pPr>
    </w:p>
    <w:p>
      <w:pPr>
        <w:pStyle w:val="57"/>
        <w:widowControl w:val="0"/>
        <w:snapToGrid w:val="0"/>
        <w:spacing w:line="442" w:lineRule="atLeast"/>
        <w:ind w:right="-176" w:rightChars="-84" w:firstLine="0"/>
        <w:jc w:val="center"/>
        <w:rPr>
          <w:rFonts w:hint="eastAsia" w:ascii="方正仿宋_GB2312" w:hAnsi="方正仿宋_GB2312" w:eastAsia="方正仿宋_GB2312" w:cs="方正仿宋_GB2312"/>
          <w:color w:val="auto"/>
          <w:sz w:val="32"/>
        </w:rPr>
        <w:sectPr>
          <w:headerReference r:id="rId3" w:type="default"/>
          <w:footerReference r:id="rId4" w:type="default"/>
          <w:footerReference r:id="rId5" w:type="even"/>
          <w:pgSz w:w="11906" w:h="16838"/>
          <w:pgMar w:top="1503" w:right="1416" w:bottom="1644" w:left="1797" w:header="0" w:footer="992" w:gutter="0"/>
          <w:cols w:space="720" w:num="1"/>
          <w:docGrid w:type="linesAndChars" w:linePitch="312" w:charSpace="0"/>
        </w:sectPr>
      </w:pPr>
    </w:p>
    <w:p>
      <w:pPr>
        <w:pStyle w:val="57"/>
        <w:widowControl w:val="0"/>
        <w:snapToGrid w:val="0"/>
        <w:spacing w:line="442" w:lineRule="atLeast"/>
        <w:ind w:right="-176" w:rightChars="-84" w:firstLine="0"/>
        <w:jc w:val="center"/>
        <w:rPr>
          <w:rFonts w:hint="eastAsia" w:ascii="方正仿宋_GB2312" w:hAnsi="方正仿宋_GB2312" w:eastAsia="方正仿宋_GB2312" w:cs="方正仿宋_GB2312"/>
          <w:color w:val="auto"/>
          <w:sz w:val="32"/>
        </w:rPr>
      </w:pPr>
      <w:r>
        <w:rPr>
          <w:rFonts w:hint="eastAsia" w:ascii="方正仿宋_GB2312" w:hAnsi="方正仿宋_GB2312" w:eastAsia="方正仿宋_GB2312" w:cs="方正仿宋_GB2312"/>
          <w:color w:val="auto"/>
          <w:sz w:val="32"/>
        </w:rPr>
        <w:t>目  录</w:t>
      </w:r>
    </w:p>
    <w:p>
      <w:pPr>
        <w:pStyle w:val="32"/>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TOC \o "1-3" \h \z \u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_Toc24545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 xml:space="preserve">第一部分  </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公告</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_Toc24545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2"/>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_Toc10769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 xml:space="preserve">第二部分   </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须知</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_Toc10769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_Toc11652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bCs/>
          <w:sz w:val="24"/>
          <w:szCs w:val="24"/>
        </w:rPr>
        <w:t>一、总则</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_Toc11652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_Toc16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bCs/>
          <w:sz w:val="24"/>
          <w:szCs w:val="24"/>
        </w:rPr>
        <w:t>二、</w:t>
      </w:r>
      <w:r>
        <w:rPr>
          <w:rFonts w:hint="eastAsia" w:ascii="方正仿宋_GB2312" w:hAnsi="方正仿宋_GB2312" w:eastAsia="方正仿宋_GB2312" w:cs="方正仿宋_GB2312"/>
          <w:bCs/>
          <w:sz w:val="24"/>
          <w:szCs w:val="24"/>
          <w:lang w:eastAsia="zh-CN"/>
        </w:rPr>
        <w:t>比选</w:t>
      </w:r>
      <w:r>
        <w:rPr>
          <w:rFonts w:hint="eastAsia" w:ascii="方正仿宋_GB2312" w:hAnsi="方正仿宋_GB2312" w:eastAsia="方正仿宋_GB2312" w:cs="方正仿宋_GB2312"/>
          <w:bCs/>
          <w:sz w:val="24"/>
          <w:szCs w:val="24"/>
        </w:rPr>
        <w:t>文件</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_Toc16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_Toc10482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bCs/>
          <w:sz w:val="24"/>
          <w:szCs w:val="24"/>
        </w:rPr>
        <w:t>三、响应文件编制要求</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_Toc10482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_Toc26416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bCs/>
          <w:sz w:val="24"/>
          <w:szCs w:val="24"/>
        </w:rPr>
        <w:t>四、响应文件的递交</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_Toc26416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9</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_Toc29305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bCs/>
          <w:sz w:val="24"/>
          <w:szCs w:val="24"/>
        </w:rPr>
        <w:t>五、开启响应文件</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_Toc29305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10</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_Toc27781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bCs/>
          <w:sz w:val="24"/>
          <w:szCs w:val="24"/>
        </w:rPr>
        <w:t>六、</w:t>
      </w:r>
      <w:r>
        <w:rPr>
          <w:rFonts w:hint="eastAsia" w:ascii="方正仿宋_GB2312" w:hAnsi="方正仿宋_GB2312" w:eastAsia="方正仿宋_GB2312" w:cs="方正仿宋_GB2312"/>
          <w:bCs/>
          <w:sz w:val="24"/>
          <w:szCs w:val="24"/>
          <w:lang w:eastAsia="zh-CN"/>
        </w:rPr>
        <w:t>比选</w:t>
      </w:r>
      <w:r>
        <w:rPr>
          <w:rFonts w:hint="eastAsia" w:ascii="方正仿宋_GB2312" w:hAnsi="方正仿宋_GB2312" w:eastAsia="方正仿宋_GB2312" w:cs="方正仿宋_GB2312"/>
          <w:bCs/>
          <w:sz w:val="24"/>
          <w:szCs w:val="24"/>
        </w:rPr>
        <w:t>人员及相关原则</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_Toc27781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10</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_Toc8410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七、</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程序</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_Toc8410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11</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_Toc31200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bCs/>
          <w:sz w:val="24"/>
          <w:szCs w:val="24"/>
        </w:rPr>
        <w:t>八、确定入选供应商</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_Toc31200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13</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_Toc13421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bCs/>
          <w:sz w:val="24"/>
          <w:szCs w:val="24"/>
        </w:rPr>
        <w:t>九、签订合同</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_Toc13421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14</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_Toc31965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bCs/>
          <w:sz w:val="24"/>
          <w:szCs w:val="24"/>
        </w:rPr>
        <w:t>十、终止</w:t>
      </w:r>
      <w:r>
        <w:rPr>
          <w:rFonts w:hint="eastAsia" w:ascii="方正仿宋_GB2312" w:hAnsi="方正仿宋_GB2312" w:eastAsia="方正仿宋_GB2312" w:cs="方正仿宋_GB2312"/>
          <w:bCs/>
          <w:sz w:val="24"/>
          <w:szCs w:val="24"/>
          <w:lang w:eastAsia="zh-CN"/>
        </w:rPr>
        <w:t>比选</w:t>
      </w:r>
      <w:r>
        <w:rPr>
          <w:rFonts w:hint="eastAsia" w:ascii="方正仿宋_GB2312" w:hAnsi="方正仿宋_GB2312" w:eastAsia="方正仿宋_GB2312" w:cs="方正仿宋_GB2312"/>
          <w:bCs/>
          <w:sz w:val="24"/>
          <w:szCs w:val="24"/>
        </w:rPr>
        <w:t>活动</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_Toc31965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14</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2"/>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_Toc8310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第三部分 采购需求书</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_Toc8310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15</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_Toc20319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一、项目概况</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_Toc20319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15</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_Toc1081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二、 服务要求</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_Toc1081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15</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_Toc13532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三、入选供应商数量</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_Toc13532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25</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_Toc14729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四、入选供应商管理</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_Toc14729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25</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_Toc6960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五、</w:t>
      </w:r>
      <w:r>
        <w:rPr>
          <w:rFonts w:hint="eastAsia" w:ascii="方正仿宋_GB2312" w:hAnsi="方正仿宋_GB2312" w:eastAsia="方正仿宋_GB2312" w:cs="方正仿宋_GB2312"/>
          <w:sz w:val="24"/>
          <w:szCs w:val="24"/>
          <w:lang w:val="en-US" w:eastAsia="zh-CN"/>
        </w:rPr>
        <w:t>报价要求</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_Toc6960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25</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_Toc19682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lang w:val="en-US" w:eastAsia="zh-CN"/>
        </w:rPr>
        <w:t>六</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其他要求</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_Toc19682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25</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2"/>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_Toc712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第</w:t>
      </w:r>
      <w:r>
        <w:rPr>
          <w:rFonts w:hint="eastAsia" w:ascii="方正仿宋_GB2312" w:hAnsi="方正仿宋_GB2312" w:eastAsia="方正仿宋_GB2312" w:cs="方正仿宋_GB2312"/>
          <w:sz w:val="24"/>
          <w:szCs w:val="24"/>
          <w:lang w:val="en-US" w:eastAsia="zh-CN"/>
        </w:rPr>
        <w:t>四</w:t>
      </w:r>
      <w:r>
        <w:rPr>
          <w:rFonts w:hint="eastAsia" w:ascii="方正仿宋_GB2312" w:hAnsi="方正仿宋_GB2312" w:eastAsia="方正仿宋_GB2312" w:cs="方正仿宋_GB2312"/>
          <w:sz w:val="24"/>
          <w:szCs w:val="24"/>
        </w:rPr>
        <w:t>部分  评标办法</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_Toc712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27</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2"/>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_Toc21332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kern w:val="44"/>
          <w:sz w:val="24"/>
          <w:szCs w:val="24"/>
          <w:lang w:eastAsia="zh-CN"/>
        </w:rPr>
        <w:t>第五部分</w:t>
      </w:r>
      <w:r>
        <w:rPr>
          <w:rFonts w:hint="eastAsia" w:ascii="方正仿宋_GB2312" w:hAnsi="方正仿宋_GB2312" w:eastAsia="方正仿宋_GB2312" w:cs="方正仿宋_GB2312"/>
          <w:kern w:val="44"/>
          <w:sz w:val="24"/>
          <w:szCs w:val="24"/>
        </w:rPr>
        <w:t xml:space="preserve"> 附件(响应文件格式)</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_Toc21332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29</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_Toc20837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bCs/>
          <w:sz w:val="24"/>
          <w:szCs w:val="24"/>
        </w:rPr>
        <w:t>一、响应文件外层包装封面（格式供参考）</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_Toc20837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30</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_Toc29897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bCs/>
          <w:sz w:val="24"/>
          <w:szCs w:val="24"/>
        </w:rPr>
        <w:t>二、响应文件封面（格式供参考）</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_Toc29897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31</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_Toc11211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三、资格证明文件</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_Toc11211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32</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_Toc30055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bCs/>
          <w:sz w:val="24"/>
          <w:szCs w:val="24"/>
        </w:rPr>
        <w:t>四、商务技术响应文件部分格式</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_Toc30055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34</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36"/>
        <w:tabs>
          <w:tab w:val="right" w:leader="dot" w:pos="8306"/>
        </w:tabs>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HYPERLINK \l _Toc5658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bCs/>
          <w:sz w:val="24"/>
          <w:szCs w:val="24"/>
        </w:rPr>
        <w:t>五、报价响应文件部分格式</w:t>
      </w:r>
      <w:r>
        <w:rPr>
          <w:rFonts w:hint="eastAsia" w:ascii="方正仿宋_GB2312" w:hAnsi="方正仿宋_GB2312" w:eastAsia="方正仿宋_GB2312" w:cs="方正仿宋_GB2312"/>
          <w:sz w:val="24"/>
          <w:szCs w:val="24"/>
        </w:rPr>
        <w:tab/>
      </w:r>
      <w:r>
        <w:rPr>
          <w:rFonts w:hint="eastAsia" w:ascii="方正仿宋_GB2312" w:hAnsi="方正仿宋_GB2312" w:eastAsia="方正仿宋_GB2312" w:cs="方正仿宋_GB2312"/>
          <w:sz w:val="24"/>
          <w:szCs w:val="24"/>
        </w:rPr>
        <w:fldChar w:fldCharType="begin"/>
      </w:r>
      <w:r>
        <w:rPr>
          <w:rFonts w:hint="eastAsia" w:ascii="方正仿宋_GB2312" w:hAnsi="方正仿宋_GB2312" w:eastAsia="方正仿宋_GB2312" w:cs="方正仿宋_GB2312"/>
          <w:sz w:val="24"/>
          <w:szCs w:val="24"/>
        </w:rPr>
        <w:instrText xml:space="preserve"> PAGEREF _Toc5658 \h </w:instrText>
      </w:r>
      <w:r>
        <w:rPr>
          <w:rFonts w:hint="eastAsia" w:ascii="方正仿宋_GB2312" w:hAnsi="方正仿宋_GB2312" w:eastAsia="方正仿宋_GB2312" w:cs="方正仿宋_GB2312"/>
          <w:sz w:val="24"/>
          <w:szCs w:val="24"/>
        </w:rPr>
        <w:fldChar w:fldCharType="separate"/>
      </w:r>
      <w:r>
        <w:rPr>
          <w:rFonts w:hint="eastAsia" w:ascii="方正仿宋_GB2312" w:hAnsi="方正仿宋_GB2312" w:eastAsia="方正仿宋_GB2312" w:cs="方正仿宋_GB2312"/>
          <w:sz w:val="24"/>
          <w:szCs w:val="24"/>
        </w:rPr>
        <w:t>39</w:t>
      </w:r>
      <w:r>
        <w:rPr>
          <w:rFonts w:hint="eastAsia" w:ascii="方正仿宋_GB2312" w:hAnsi="方正仿宋_GB2312" w:eastAsia="方正仿宋_GB2312" w:cs="方正仿宋_GB2312"/>
          <w:sz w:val="24"/>
          <w:szCs w:val="24"/>
        </w:rPr>
        <w:fldChar w:fldCharType="end"/>
      </w:r>
      <w:r>
        <w:rPr>
          <w:rFonts w:hint="eastAsia" w:ascii="方正仿宋_GB2312" w:hAnsi="方正仿宋_GB2312" w:eastAsia="方正仿宋_GB2312" w:cs="方正仿宋_GB2312"/>
          <w:sz w:val="24"/>
          <w:szCs w:val="24"/>
        </w:rPr>
        <w:fldChar w:fldCharType="end"/>
      </w:r>
    </w:p>
    <w:p>
      <w:pPr>
        <w:pStyle w:val="5"/>
        <w:tabs>
          <w:tab w:val="right" w:leader="dot" w:pos="9000"/>
        </w:tabs>
        <w:snapToGrid w:val="0"/>
        <w:spacing w:before="0" w:after="0"/>
        <w:rPr>
          <w:rFonts w:hint="eastAsia" w:ascii="方正仿宋_GB2312" w:hAnsi="方正仿宋_GB2312" w:eastAsia="方正仿宋_GB2312" w:cs="方正仿宋_GB2312"/>
          <w:szCs w:val="24"/>
        </w:rPr>
        <w:sectPr>
          <w:headerReference r:id="rId6" w:type="default"/>
          <w:footerReference r:id="rId7" w:type="default"/>
          <w:footerReference r:id="rId8" w:type="even"/>
          <w:pgSz w:w="11906" w:h="16838"/>
          <w:pgMar w:top="1440" w:right="1800" w:bottom="1440" w:left="1800" w:header="851" w:footer="992" w:gutter="0"/>
          <w:cols w:space="720" w:num="1"/>
          <w:docGrid w:type="lines" w:linePitch="312" w:charSpace="0"/>
        </w:sectPr>
      </w:pPr>
      <w:r>
        <w:rPr>
          <w:rFonts w:hint="eastAsia" w:ascii="方正仿宋_GB2312" w:hAnsi="方正仿宋_GB2312" w:eastAsia="方正仿宋_GB2312" w:cs="方正仿宋_GB2312"/>
          <w:sz w:val="24"/>
          <w:szCs w:val="24"/>
        </w:rPr>
        <w:fldChar w:fldCharType="end"/>
      </w:r>
      <w:bookmarkStart w:id="0" w:name="_Toc118516209"/>
      <w:bookmarkStart w:id="1" w:name="_Toc171394907"/>
    </w:p>
    <w:p>
      <w:pPr>
        <w:pStyle w:val="5"/>
        <w:tabs>
          <w:tab w:val="right" w:leader="dot" w:pos="9000"/>
        </w:tabs>
        <w:snapToGrid w:val="0"/>
        <w:spacing w:before="0" w:after="0"/>
        <w:rPr>
          <w:rStyle w:val="58"/>
          <w:rFonts w:hint="eastAsia" w:ascii="方正仿宋_GB2312" w:hAnsi="方正仿宋_GB2312" w:eastAsia="方正仿宋_GB2312" w:cs="方正仿宋_GB2312"/>
          <w:b w:val="0"/>
          <w:sz w:val="32"/>
        </w:rPr>
      </w:pPr>
      <w:bookmarkStart w:id="2" w:name="_Toc24545"/>
      <w:r>
        <w:rPr>
          <w:rFonts w:hint="eastAsia" w:ascii="方正仿宋_GB2312" w:hAnsi="方正仿宋_GB2312" w:eastAsia="方正仿宋_GB2312" w:cs="方正仿宋_GB2312"/>
          <w:sz w:val="32"/>
        </w:rPr>
        <w:t>第一部分</w:t>
      </w:r>
      <w:bookmarkEnd w:id="0"/>
      <w:r>
        <w:rPr>
          <w:rFonts w:hint="eastAsia" w:ascii="方正仿宋_GB2312" w:hAnsi="方正仿宋_GB2312" w:eastAsia="方正仿宋_GB2312" w:cs="方正仿宋_GB2312"/>
          <w:sz w:val="32"/>
        </w:rPr>
        <w:t xml:space="preserve">  </w:t>
      </w:r>
      <w:r>
        <w:rPr>
          <w:rFonts w:hint="eastAsia" w:ascii="方正仿宋_GB2312" w:hAnsi="方正仿宋_GB2312" w:eastAsia="方正仿宋_GB2312" w:cs="方正仿宋_GB2312"/>
          <w:sz w:val="32"/>
          <w:lang w:eastAsia="zh-CN"/>
        </w:rPr>
        <w:t>比选</w:t>
      </w:r>
      <w:r>
        <w:rPr>
          <w:rFonts w:hint="eastAsia" w:ascii="方正仿宋_GB2312" w:hAnsi="方正仿宋_GB2312" w:eastAsia="方正仿宋_GB2312" w:cs="方正仿宋_GB2312"/>
          <w:sz w:val="32"/>
        </w:rPr>
        <w:t>公告</w:t>
      </w:r>
      <w:bookmarkEnd w:id="1"/>
      <w:bookmarkEnd w:id="2"/>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8522" w:type="dxa"/>
            <w:vAlign w:val="center"/>
          </w:tcPr>
          <w:p>
            <w:pPr>
              <w:widowControl/>
              <w:adjustRightInd w:val="0"/>
              <w:snapToGrid w:val="0"/>
              <w:spacing w:line="360" w:lineRule="auto"/>
              <w:ind w:firstLine="480" w:firstLineChars="200"/>
              <w:rPr>
                <w:rFonts w:hint="eastAsia" w:ascii="方正仿宋_GB2312" w:hAnsi="方正仿宋_GB2312" w:eastAsia="方正仿宋_GB2312" w:cs="方正仿宋_GB2312"/>
                <w:color w:val="000000"/>
                <w:sz w:val="24"/>
                <w:szCs w:val="24"/>
              </w:rPr>
            </w:pPr>
            <w:bookmarkStart w:id="3" w:name="_Toc171394913"/>
            <w:r>
              <w:rPr>
                <w:rFonts w:hint="eastAsia" w:ascii="方正仿宋_GB2312" w:hAnsi="方正仿宋_GB2312" w:eastAsia="方正仿宋_GB2312" w:cs="方正仿宋_GB2312"/>
                <w:color w:val="000000"/>
                <w:sz w:val="24"/>
                <w:szCs w:val="24"/>
              </w:rPr>
              <w:t>项目概况</w:t>
            </w:r>
          </w:p>
          <w:p>
            <w:pPr>
              <w:widowControl/>
              <w:adjustRightInd w:val="0"/>
              <w:snapToGrid w:val="0"/>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u w:val="single"/>
                <w:lang w:eastAsia="zh-CN"/>
              </w:rPr>
              <w:t>浙江省亚热带作物研究所食堂食材配送服务</w:t>
            </w:r>
            <w:r>
              <w:rPr>
                <w:rFonts w:hint="eastAsia" w:ascii="方正仿宋_GB2312" w:hAnsi="方正仿宋_GB2312" w:eastAsia="方正仿宋_GB2312" w:cs="方正仿宋_GB2312"/>
                <w:color w:val="000000"/>
                <w:sz w:val="24"/>
                <w:szCs w:val="24"/>
              </w:rPr>
              <w:t>的潜在供应商应在</w:t>
            </w:r>
            <w:r>
              <w:rPr>
                <w:rFonts w:hint="eastAsia" w:ascii="方正仿宋_GB2312" w:hAnsi="方正仿宋_GB2312" w:eastAsia="方正仿宋_GB2312" w:cs="方正仿宋_GB2312"/>
                <w:color w:val="000000"/>
                <w:sz w:val="24"/>
                <w:szCs w:val="24"/>
                <w:u w:val="single"/>
                <w:lang w:eastAsia="zh-CN"/>
              </w:rPr>
              <w:t>浙江省亚热带作物研究所</w:t>
            </w:r>
            <w:r>
              <w:rPr>
                <w:rFonts w:hint="eastAsia" w:ascii="方正仿宋_GB2312" w:hAnsi="方正仿宋_GB2312" w:eastAsia="方正仿宋_GB2312" w:cs="方正仿宋_GB2312"/>
                <w:color w:val="000000"/>
                <w:sz w:val="24"/>
                <w:szCs w:val="24"/>
                <w:u w:val="single"/>
                <w:lang w:val="en-US" w:eastAsia="zh-CN"/>
              </w:rPr>
              <w:t>官网</w:t>
            </w:r>
            <w:r>
              <w:rPr>
                <w:rFonts w:hint="eastAsia" w:ascii="方正仿宋_GB2312" w:hAnsi="方正仿宋_GB2312" w:eastAsia="方正仿宋_GB2312" w:cs="方正仿宋_GB2312"/>
                <w:color w:val="000000"/>
                <w:sz w:val="24"/>
                <w:szCs w:val="24"/>
              </w:rPr>
              <w:t>获取</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文件，并于</w:t>
            </w:r>
            <w:r>
              <w:rPr>
                <w:rFonts w:hint="eastAsia" w:ascii="方正仿宋_GB2312" w:hAnsi="方正仿宋_GB2312" w:eastAsia="方正仿宋_GB2312" w:cs="方正仿宋_GB2312"/>
                <w:color w:val="000000"/>
                <w:sz w:val="24"/>
                <w:szCs w:val="24"/>
                <w:u w:val="single"/>
              </w:rPr>
              <w:t>202</w:t>
            </w:r>
            <w:r>
              <w:rPr>
                <w:rFonts w:hint="eastAsia" w:ascii="方正仿宋_GB2312" w:hAnsi="方正仿宋_GB2312" w:eastAsia="方正仿宋_GB2312" w:cs="方正仿宋_GB2312"/>
                <w:color w:val="000000"/>
                <w:sz w:val="24"/>
                <w:szCs w:val="24"/>
                <w:u w:val="single"/>
                <w:lang w:val="en-US" w:eastAsia="zh-CN"/>
              </w:rPr>
              <w:t>4</w:t>
            </w:r>
            <w:r>
              <w:rPr>
                <w:rFonts w:hint="eastAsia" w:ascii="方正仿宋_GB2312" w:hAnsi="方正仿宋_GB2312" w:eastAsia="方正仿宋_GB2312" w:cs="方正仿宋_GB2312"/>
                <w:color w:val="000000"/>
                <w:sz w:val="24"/>
                <w:szCs w:val="24"/>
                <w:u w:val="single"/>
              </w:rPr>
              <w:t>年</w:t>
            </w:r>
            <w:r>
              <w:rPr>
                <w:rFonts w:hint="eastAsia" w:ascii="方正仿宋_GB2312" w:hAnsi="方正仿宋_GB2312" w:eastAsia="方正仿宋_GB2312" w:cs="方正仿宋_GB2312"/>
                <w:color w:val="000000"/>
                <w:sz w:val="24"/>
                <w:szCs w:val="24"/>
                <w:u w:val="single"/>
                <w:lang w:val="en-US" w:eastAsia="zh-CN"/>
              </w:rPr>
              <w:t>08</w:t>
            </w:r>
            <w:r>
              <w:rPr>
                <w:rFonts w:hint="eastAsia" w:ascii="方正仿宋_GB2312" w:hAnsi="方正仿宋_GB2312" w:eastAsia="方正仿宋_GB2312" w:cs="方正仿宋_GB2312"/>
                <w:sz w:val="24"/>
                <w:szCs w:val="24"/>
                <w:u w:val="single"/>
              </w:rPr>
              <w:t>月</w:t>
            </w:r>
            <w:r>
              <w:rPr>
                <w:rFonts w:hint="eastAsia" w:ascii="方正仿宋_GB2312" w:hAnsi="方正仿宋_GB2312" w:eastAsia="方正仿宋_GB2312" w:cs="方正仿宋_GB2312"/>
                <w:sz w:val="24"/>
                <w:szCs w:val="24"/>
                <w:u w:val="single"/>
                <w:lang w:val="en-US" w:eastAsia="zh-CN"/>
              </w:rPr>
              <w:t>26</w:t>
            </w:r>
            <w:r>
              <w:rPr>
                <w:rFonts w:hint="eastAsia" w:ascii="方正仿宋_GB2312" w:hAnsi="方正仿宋_GB2312" w:eastAsia="方正仿宋_GB2312" w:cs="方正仿宋_GB2312"/>
                <w:sz w:val="24"/>
                <w:szCs w:val="24"/>
                <w:u w:val="single"/>
              </w:rPr>
              <w:t>日</w:t>
            </w:r>
            <w:r>
              <w:rPr>
                <w:rFonts w:hint="eastAsia" w:ascii="方正仿宋_GB2312" w:hAnsi="方正仿宋_GB2312" w:eastAsia="方正仿宋_GB2312" w:cs="方正仿宋_GB2312"/>
                <w:sz w:val="24"/>
                <w:szCs w:val="24"/>
                <w:u w:val="single"/>
                <w:lang w:val="en-US" w:eastAsia="zh-CN"/>
              </w:rPr>
              <w:t>13</w:t>
            </w:r>
            <w:r>
              <w:rPr>
                <w:rFonts w:hint="eastAsia" w:ascii="方正仿宋_GB2312" w:hAnsi="方正仿宋_GB2312" w:eastAsia="方正仿宋_GB2312" w:cs="方正仿宋_GB2312"/>
                <w:sz w:val="24"/>
                <w:szCs w:val="24"/>
                <w:u w:val="single"/>
              </w:rPr>
              <w:t>:</w:t>
            </w:r>
            <w:r>
              <w:rPr>
                <w:rFonts w:hint="eastAsia" w:ascii="方正仿宋_GB2312" w:hAnsi="方正仿宋_GB2312" w:eastAsia="方正仿宋_GB2312" w:cs="方正仿宋_GB2312"/>
                <w:sz w:val="24"/>
                <w:szCs w:val="24"/>
                <w:u w:val="single"/>
                <w:lang w:val="en-US" w:eastAsia="zh-CN"/>
              </w:rPr>
              <w:t>3</w:t>
            </w:r>
            <w:r>
              <w:rPr>
                <w:rFonts w:hint="eastAsia" w:ascii="方正仿宋_GB2312" w:hAnsi="方正仿宋_GB2312" w:eastAsia="方正仿宋_GB2312" w:cs="方正仿宋_GB2312"/>
                <w:color w:val="000000"/>
                <w:sz w:val="24"/>
                <w:szCs w:val="24"/>
                <w:u w:val="single"/>
              </w:rPr>
              <w:t>0:00</w:t>
            </w:r>
            <w:r>
              <w:rPr>
                <w:rFonts w:hint="eastAsia" w:ascii="方正仿宋_GB2312" w:hAnsi="方正仿宋_GB2312" w:eastAsia="方正仿宋_GB2312" w:cs="方正仿宋_GB2312"/>
                <w:color w:val="000000"/>
                <w:sz w:val="24"/>
                <w:szCs w:val="24"/>
              </w:rPr>
              <w:t>（北京时间）前提交响应文件。</w:t>
            </w:r>
          </w:p>
        </w:tc>
      </w:tr>
    </w:tbl>
    <w:p>
      <w:pPr>
        <w:widowControl/>
        <w:spacing w:line="360" w:lineRule="auto"/>
        <w:textAlignment w:val="baseline"/>
        <w:rPr>
          <w:rStyle w:val="105"/>
          <w:rFonts w:hint="eastAsia" w:ascii="方正仿宋_GB2312" w:hAnsi="方正仿宋_GB2312" w:eastAsia="方正仿宋_GB2312" w:cs="方正仿宋_GB2312"/>
          <w:b/>
          <w:bCs/>
          <w:color w:val="000000"/>
          <w:sz w:val="24"/>
          <w:szCs w:val="24"/>
        </w:rPr>
      </w:pPr>
    </w:p>
    <w:p>
      <w:pPr>
        <w:widowControl/>
        <w:spacing w:line="360" w:lineRule="auto"/>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b/>
          <w:bCs/>
          <w:sz w:val="24"/>
          <w:szCs w:val="24"/>
        </w:rPr>
        <w:t>一、项目基本情况</w:t>
      </w:r>
    </w:p>
    <w:p>
      <w:pPr>
        <w:widowControl/>
        <w:snapToGrid w:val="0"/>
        <w:spacing w:line="360" w:lineRule="auto"/>
        <w:ind w:firstLine="480" w:firstLineChars="200"/>
        <w:jc w:val="left"/>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1、项目编号：YZS-20240809</w:t>
      </w:r>
    </w:p>
    <w:p>
      <w:pPr>
        <w:widowControl/>
        <w:snapToGrid w:val="0"/>
        <w:spacing w:line="360" w:lineRule="auto"/>
        <w:ind w:firstLine="480" w:firstLineChars="200"/>
        <w:jc w:val="left"/>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2、项目名称：浙江省亚热带作物研究所食堂食材配送服务</w:t>
      </w:r>
    </w:p>
    <w:p>
      <w:pPr>
        <w:widowControl/>
        <w:snapToGrid w:val="0"/>
        <w:spacing w:line="360" w:lineRule="auto"/>
        <w:ind w:firstLine="480" w:firstLineChars="200"/>
        <w:jc w:val="left"/>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3、采购方式：比选</w:t>
      </w:r>
    </w:p>
    <w:p>
      <w:pPr>
        <w:widowControl/>
        <w:snapToGrid w:val="0"/>
        <w:spacing w:line="360" w:lineRule="auto"/>
        <w:ind w:firstLine="480" w:firstLineChars="200"/>
        <w:jc w:val="left"/>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4、标项内容：</w:t>
      </w:r>
    </w:p>
    <w:tbl>
      <w:tblPr>
        <w:tblStyle w:val="4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198"/>
        <w:gridCol w:w="1762"/>
        <w:gridCol w:w="1563"/>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71" w:type="dxa"/>
            <w:vAlign w:val="center"/>
          </w:tcPr>
          <w:p>
            <w:pPr>
              <w:widowControl/>
              <w:snapToGrid w:val="0"/>
              <w:jc w:val="center"/>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序号</w:t>
            </w:r>
          </w:p>
        </w:tc>
        <w:tc>
          <w:tcPr>
            <w:tcW w:w="2198" w:type="dxa"/>
            <w:vAlign w:val="center"/>
          </w:tcPr>
          <w:p>
            <w:pPr>
              <w:widowControl/>
              <w:snapToGrid w:val="0"/>
              <w:jc w:val="center"/>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标项名称</w:t>
            </w:r>
          </w:p>
        </w:tc>
        <w:tc>
          <w:tcPr>
            <w:tcW w:w="1762" w:type="dxa"/>
            <w:vAlign w:val="center"/>
          </w:tcPr>
          <w:p>
            <w:pPr>
              <w:widowControl/>
              <w:snapToGrid w:val="0"/>
              <w:jc w:val="center"/>
              <w:textAlignment w:val="baseline"/>
              <w:rPr>
                <w:rStyle w:val="105"/>
                <w:rFonts w:hint="default" w:ascii="方正仿宋_GB2312" w:hAnsi="方正仿宋_GB2312" w:eastAsia="方正仿宋_GB2312" w:cs="方正仿宋_GB2312"/>
                <w:sz w:val="24"/>
                <w:szCs w:val="24"/>
                <w:lang w:val="en-US"/>
              </w:rPr>
            </w:pPr>
            <w:r>
              <w:rPr>
                <w:rStyle w:val="105"/>
                <w:rFonts w:hint="eastAsia" w:ascii="方正仿宋_GB2312" w:hAnsi="方正仿宋_GB2312" w:eastAsia="方正仿宋_GB2312" w:cs="方正仿宋_GB2312"/>
                <w:sz w:val="24"/>
                <w:szCs w:val="24"/>
                <w:lang w:val="en-US"/>
              </w:rPr>
              <w:t>人数规模</w:t>
            </w:r>
          </w:p>
        </w:tc>
        <w:tc>
          <w:tcPr>
            <w:tcW w:w="1563" w:type="dxa"/>
            <w:vAlign w:val="center"/>
          </w:tcPr>
          <w:p>
            <w:pPr>
              <w:widowControl/>
              <w:snapToGrid w:val="0"/>
              <w:jc w:val="center"/>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入选单位家数</w:t>
            </w:r>
          </w:p>
        </w:tc>
        <w:tc>
          <w:tcPr>
            <w:tcW w:w="2225" w:type="dxa"/>
            <w:vAlign w:val="center"/>
          </w:tcPr>
          <w:p>
            <w:pPr>
              <w:widowControl/>
              <w:snapToGrid w:val="0"/>
              <w:jc w:val="center"/>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widowControl/>
              <w:snapToGrid w:val="0"/>
              <w:spacing w:line="360" w:lineRule="auto"/>
              <w:jc w:val="center"/>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1</w:t>
            </w:r>
          </w:p>
        </w:tc>
        <w:tc>
          <w:tcPr>
            <w:tcW w:w="2198" w:type="dxa"/>
            <w:vAlign w:val="center"/>
          </w:tcPr>
          <w:p>
            <w:pPr>
              <w:widowControl/>
              <w:snapToGrid w:val="0"/>
              <w:spacing w:line="360" w:lineRule="auto"/>
              <w:jc w:val="center"/>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浙江省亚热带作物研究所食堂食材配送服务</w:t>
            </w:r>
          </w:p>
        </w:tc>
        <w:tc>
          <w:tcPr>
            <w:tcW w:w="1762" w:type="dxa"/>
            <w:vAlign w:val="center"/>
          </w:tcPr>
          <w:p>
            <w:pPr>
              <w:widowControl/>
              <w:snapToGrid w:val="0"/>
              <w:spacing w:line="360" w:lineRule="auto"/>
              <w:jc w:val="center"/>
              <w:textAlignment w:val="baseline"/>
              <w:rPr>
                <w:rStyle w:val="105"/>
                <w:rFonts w:hint="default" w:ascii="方正仿宋_GB2312" w:hAnsi="方正仿宋_GB2312" w:eastAsia="方正仿宋_GB2312" w:cs="方正仿宋_GB2312"/>
                <w:sz w:val="24"/>
                <w:szCs w:val="24"/>
                <w:lang w:val="en-US"/>
              </w:rPr>
            </w:pPr>
            <w:r>
              <w:rPr>
                <w:rStyle w:val="105"/>
                <w:rFonts w:hint="eastAsia" w:ascii="方正仿宋_GB2312" w:hAnsi="方正仿宋_GB2312" w:eastAsia="方正仿宋_GB2312" w:cs="方正仿宋_GB2312"/>
                <w:sz w:val="24"/>
                <w:szCs w:val="24"/>
                <w:lang w:val="en-US"/>
              </w:rPr>
              <w:t>80人左右</w:t>
            </w:r>
          </w:p>
        </w:tc>
        <w:tc>
          <w:tcPr>
            <w:tcW w:w="1563" w:type="dxa"/>
            <w:vAlign w:val="center"/>
          </w:tcPr>
          <w:p>
            <w:pPr>
              <w:widowControl/>
              <w:snapToGrid w:val="0"/>
              <w:spacing w:line="360" w:lineRule="auto"/>
              <w:jc w:val="center"/>
              <w:textAlignment w:val="baseline"/>
              <w:rPr>
                <w:rFonts w:hint="eastAsia" w:ascii="方正仿宋_GB2312" w:hAnsi="方正仿宋_GB2312" w:eastAsia="方正仿宋_GB2312" w:cs="方正仿宋_GB2312"/>
                <w:b/>
                <w:bCs/>
                <w:snapToGrid/>
                <w:sz w:val="24"/>
                <w:szCs w:val="24"/>
              </w:rPr>
            </w:pPr>
            <w:r>
              <w:rPr>
                <w:rStyle w:val="105"/>
                <w:rFonts w:hint="eastAsia" w:ascii="方正仿宋_GB2312" w:hAnsi="方正仿宋_GB2312" w:eastAsia="方正仿宋_GB2312" w:cs="方正仿宋_GB2312"/>
                <w:sz w:val="24"/>
                <w:szCs w:val="24"/>
                <w:lang w:val="en-US"/>
              </w:rPr>
              <w:t>3</w:t>
            </w:r>
            <w:r>
              <w:rPr>
                <w:rStyle w:val="105"/>
                <w:rFonts w:hint="eastAsia" w:ascii="方正仿宋_GB2312" w:hAnsi="方正仿宋_GB2312" w:eastAsia="方正仿宋_GB2312" w:cs="方正仿宋_GB2312"/>
                <w:sz w:val="24"/>
                <w:szCs w:val="24"/>
              </w:rPr>
              <w:t>家</w:t>
            </w:r>
          </w:p>
        </w:tc>
        <w:tc>
          <w:tcPr>
            <w:tcW w:w="2225" w:type="dxa"/>
            <w:vAlign w:val="center"/>
          </w:tcPr>
          <w:p>
            <w:pPr>
              <w:widowControl/>
              <w:snapToGrid w:val="0"/>
              <w:spacing w:line="360" w:lineRule="auto"/>
              <w:jc w:val="center"/>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lang w:val="en-US"/>
              </w:rPr>
              <w:t>线下配送入选1家线上（有APP或小程序）配送入选2家</w:t>
            </w:r>
          </w:p>
        </w:tc>
      </w:tr>
    </w:tbl>
    <w:p>
      <w:pPr>
        <w:widowControl/>
        <w:snapToGrid w:val="0"/>
        <w:spacing w:line="360" w:lineRule="auto"/>
        <w:ind w:firstLine="480" w:firstLineChars="200"/>
        <w:jc w:val="left"/>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5、合同履行期</w:t>
      </w:r>
      <w:r>
        <w:rPr>
          <w:rStyle w:val="105"/>
          <w:rFonts w:hint="eastAsia" w:ascii="方正仿宋_GB2312" w:hAnsi="方正仿宋_GB2312" w:eastAsia="方正仿宋_GB2312" w:cs="方正仿宋_GB2312"/>
          <w:color w:val="auto"/>
          <w:sz w:val="24"/>
          <w:szCs w:val="24"/>
        </w:rPr>
        <w:t>限：从合同签订之日起，有效期1年，经甲方同意可以续签，最多共计3年。</w:t>
      </w:r>
    </w:p>
    <w:p>
      <w:pPr>
        <w:widowControl/>
        <w:spacing w:line="360" w:lineRule="auto"/>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b/>
          <w:bCs/>
          <w:sz w:val="24"/>
          <w:szCs w:val="24"/>
        </w:rPr>
        <w:t>二、申请人的资格要求：</w:t>
      </w:r>
    </w:p>
    <w:p>
      <w:pPr>
        <w:spacing w:line="560" w:lineRule="atLeast"/>
        <w:ind w:firstLine="480" w:firstLineChars="200"/>
        <w:rPr>
          <w:rFonts w:hint="eastAsia" w:ascii="方正仿宋_GB2312" w:hAnsi="方正仿宋_GB2312" w:eastAsia="方正仿宋_GB2312" w:cs="方正仿宋_GB2312"/>
          <w:bCs/>
          <w:sz w:val="24"/>
          <w:szCs w:val="24"/>
          <w:lang w:eastAsia="zh-CN"/>
        </w:rPr>
      </w:pPr>
      <w:r>
        <w:rPr>
          <w:rFonts w:hint="eastAsia" w:ascii="方正仿宋_GB2312" w:hAnsi="方正仿宋_GB2312" w:eastAsia="方正仿宋_GB2312" w:cs="方正仿宋_GB2312"/>
          <w:bCs/>
          <w:sz w:val="24"/>
          <w:szCs w:val="24"/>
          <w:lang w:val="en-US" w:eastAsia="zh-CN"/>
        </w:rPr>
        <w:t>1.</w:t>
      </w:r>
      <w:r>
        <w:rPr>
          <w:rFonts w:hint="eastAsia" w:ascii="方正仿宋_GB2312" w:hAnsi="方正仿宋_GB2312" w:eastAsia="方正仿宋_GB2312" w:cs="方正仿宋_GB2312"/>
          <w:bCs/>
          <w:sz w:val="24"/>
          <w:szCs w:val="24"/>
        </w:rPr>
        <w:t>具有独立法人资格的营业执照且具有相应的资质和经营范围；</w:t>
      </w:r>
    </w:p>
    <w:p>
      <w:pPr>
        <w:spacing w:line="560" w:lineRule="atLeast"/>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2.2021年1月1日起的类似销售业绩（至少一项，可列表格盖章）；</w:t>
      </w:r>
    </w:p>
    <w:p>
      <w:pPr>
        <w:widowControl/>
        <w:spacing w:line="360" w:lineRule="auto"/>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b/>
          <w:bCs/>
          <w:sz w:val="24"/>
          <w:szCs w:val="24"/>
        </w:rPr>
        <w:t>三、获取比选文件</w:t>
      </w:r>
    </w:p>
    <w:p>
      <w:pPr>
        <w:widowControl/>
        <w:snapToGrid w:val="0"/>
        <w:spacing w:line="360" w:lineRule="auto"/>
        <w:ind w:firstLine="480" w:firstLineChars="200"/>
        <w:jc w:val="left"/>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1、比选文件发售时间：采购公告发布之日起至响应截止时间（双休日及法定节假日除外），上午：8:30-11:30 下午：13:30-17:00。</w:t>
      </w:r>
    </w:p>
    <w:p>
      <w:pPr>
        <w:widowControl/>
        <w:snapToGrid w:val="0"/>
        <w:spacing w:line="360" w:lineRule="auto"/>
        <w:ind w:firstLine="480" w:firstLineChars="200"/>
        <w:jc w:val="left"/>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2、地点：</w:t>
      </w:r>
      <w:r>
        <w:rPr>
          <w:rStyle w:val="105"/>
          <w:rFonts w:hint="eastAsia" w:ascii="方正仿宋_GB2312" w:hAnsi="方正仿宋_GB2312" w:eastAsia="方正仿宋_GB2312" w:cs="方正仿宋_GB2312"/>
          <w:sz w:val="24"/>
          <w:szCs w:val="24"/>
          <w:lang w:eastAsia="zh-CN"/>
        </w:rPr>
        <w:t>浙江省亚热带作物研究所</w:t>
      </w:r>
      <w:r>
        <w:rPr>
          <w:rStyle w:val="105"/>
          <w:rFonts w:hint="eastAsia" w:ascii="方正仿宋_GB2312" w:hAnsi="方正仿宋_GB2312" w:eastAsia="方正仿宋_GB2312" w:cs="方正仿宋_GB2312"/>
          <w:sz w:val="24"/>
          <w:szCs w:val="24"/>
          <w:lang w:val="en-US" w:eastAsia="zh-CN"/>
        </w:rPr>
        <w:t>官网</w:t>
      </w:r>
      <w:r>
        <w:rPr>
          <w:rStyle w:val="105"/>
          <w:rFonts w:hint="eastAsia" w:ascii="方正仿宋_GB2312" w:hAnsi="方正仿宋_GB2312" w:eastAsia="方正仿宋_GB2312" w:cs="方正仿宋_GB2312"/>
          <w:sz w:val="24"/>
          <w:szCs w:val="24"/>
        </w:rPr>
        <w:t>。</w:t>
      </w:r>
    </w:p>
    <w:p>
      <w:pPr>
        <w:widowControl/>
        <w:snapToGrid w:val="0"/>
        <w:spacing w:line="360" w:lineRule="auto"/>
        <w:ind w:firstLine="480" w:firstLineChars="200"/>
        <w:jc w:val="left"/>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6、获取比选文件时必须提供：法定代表人授权书、企业营业执照复印件（加盖公章）提示：采购人将拒绝接受未获取比选文件供应商的应标文件。</w:t>
      </w:r>
    </w:p>
    <w:p>
      <w:pPr>
        <w:widowControl/>
        <w:spacing w:line="360" w:lineRule="auto"/>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b/>
          <w:bCs/>
          <w:sz w:val="24"/>
          <w:szCs w:val="24"/>
        </w:rPr>
        <w:t>四、响应文件提交</w:t>
      </w:r>
    </w:p>
    <w:p>
      <w:pPr>
        <w:widowControl/>
        <w:spacing w:line="360" w:lineRule="auto"/>
        <w:ind w:firstLine="480" w:firstLineChars="200"/>
        <w:jc w:val="left"/>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截止时间：</w:t>
      </w:r>
      <w:r>
        <w:rPr>
          <w:rStyle w:val="105"/>
          <w:rFonts w:hint="eastAsia" w:ascii="方正仿宋_GB2312" w:hAnsi="方正仿宋_GB2312" w:eastAsia="方正仿宋_GB2312" w:cs="方正仿宋_GB2312"/>
          <w:sz w:val="24"/>
          <w:szCs w:val="24"/>
          <w:u w:val="none"/>
        </w:rPr>
        <w:t>202</w:t>
      </w:r>
      <w:r>
        <w:rPr>
          <w:rStyle w:val="105"/>
          <w:rFonts w:hint="eastAsia" w:ascii="方正仿宋_GB2312" w:hAnsi="方正仿宋_GB2312" w:eastAsia="方正仿宋_GB2312" w:cs="方正仿宋_GB2312"/>
          <w:sz w:val="24"/>
          <w:szCs w:val="24"/>
          <w:u w:val="none"/>
          <w:lang w:val="en-US"/>
        </w:rPr>
        <w:t>4</w:t>
      </w:r>
      <w:r>
        <w:rPr>
          <w:rStyle w:val="105"/>
          <w:rFonts w:hint="eastAsia" w:ascii="方正仿宋_GB2312" w:hAnsi="方正仿宋_GB2312" w:eastAsia="方正仿宋_GB2312" w:cs="方正仿宋_GB2312"/>
          <w:sz w:val="24"/>
          <w:szCs w:val="24"/>
          <w:u w:val="none"/>
        </w:rPr>
        <w:t>年</w:t>
      </w:r>
      <w:r>
        <w:rPr>
          <w:rStyle w:val="105"/>
          <w:rFonts w:hint="eastAsia" w:ascii="方正仿宋_GB2312" w:hAnsi="方正仿宋_GB2312" w:eastAsia="方正仿宋_GB2312" w:cs="方正仿宋_GB2312"/>
          <w:sz w:val="24"/>
          <w:szCs w:val="24"/>
          <w:u w:val="none"/>
          <w:lang w:val="en-US"/>
        </w:rPr>
        <w:t>08</w:t>
      </w:r>
      <w:r>
        <w:rPr>
          <w:rStyle w:val="105"/>
          <w:rFonts w:hint="eastAsia" w:ascii="方正仿宋_GB2312" w:hAnsi="方正仿宋_GB2312" w:eastAsia="方正仿宋_GB2312" w:cs="方正仿宋_GB2312"/>
          <w:sz w:val="24"/>
          <w:szCs w:val="24"/>
          <w:u w:val="none"/>
        </w:rPr>
        <w:t>月</w:t>
      </w:r>
      <w:r>
        <w:rPr>
          <w:rStyle w:val="105"/>
          <w:rFonts w:hint="eastAsia" w:ascii="方正仿宋_GB2312" w:hAnsi="方正仿宋_GB2312" w:eastAsia="方正仿宋_GB2312" w:cs="方正仿宋_GB2312"/>
          <w:sz w:val="24"/>
          <w:szCs w:val="24"/>
          <w:u w:val="none"/>
          <w:lang w:val="en-US"/>
        </w:rPr>
        <w:t>26</w:t>
      </w:r>
      <w:r>
        <w:rPr>
          <w:rStyle w:val="105"/>
          <w:rFonts w:hint="eastAsia" w:ascii="方正仿宋_GB2312" w:hAnsi="方正仿宋_GB2312" w:eastAsia="方正仿宋_GB2312" w:cs="方正仿宋_GB2312"/>
          <w:sz w:val="24"/>
          <w:szCs w:val="24"/>
          <w:u w:val="none"/>
        </w:rPr>
        <w:t>日</w:t>
      </w:r>
      <w:r>
        <w:rPr>
          <w:rStyle w:val="105"/>
          <w:rFonts w:hint="eastAsia" w:ascii="方正仿宋_GB2312" w:hAnsi="方正仿宋_GB2312" w:eastAsia="方正仿宋_GB2312" w:cs="方正仿宋_GB2312"/>
          <w:sz w:val="24"/>
          <w:szCs w:val="24"/>
          <w:lang w:val="en-US"/>
        </w:rPr>
        <w:t>13</w:t>
      </w:r>
      <w:r>
        <w:rPr>
          <w:rStyle w:val="105"/>
          <w:rFonts w:hint="eastAsia" w:ascii="方正仿宋_GB2312" w:hAnsi="方正仿宋_GB2312" w:eastAsia="方正仿宋_GB2312" w:cs="方正仿宋_GB2312"/>
          <w:sz w:val="24"/>
          <w:szCs w:val="24"/>
        </w:rPr>
        <w:t>:30</w:t>
      </w:r>
      <w:r>
        <w:rPr>
          <w:rStyle w:val="105"/>
          <w:rFonts w:hint="eastAsia" w:ascii="方正仿宋_GB2312" w:hAnsi="方正仿宋_GB2312" w:eastAsia="方正仿宋_GB2312" w:cs="方正仿宋_GB2312"/>
          <w:sz w:val="24"/>
          <w:szCs w:val="24"/>
          <w:lang w:val="en-US"/>
        </w:rPr>
        <w:t>:00</w:t>
      </w:r>
      <w:r>
        <w:rPr>
          <w:rStyle w:val="105"/>
          <w:rFonts w:hint="eastAsia" w:ascii="方正仿宋_GB2312" w:hAnsi="方正仿宋_GB2312" w:eastAsia="方正仿宋_GB2312" w:cs="方正仿宋_GB2312"/>
          <w:sz w:val="24"/>
          <w:szCs w:val="24"/>
        </w:rPr>
        <w:t>（北京时间）</w:t>
      </w:r>
    </w:p>
    <w:p>
      <w:pPr>
        <w:widowControl/>
        <w:spacing w:line="360" w:lineRule="auto"/>
        <w:ind w:firstLine="480" w:firstLineChars="200"/>
        <w:textAlignment w:val="baseline"/>
        <w:rPr>
          <w:rStyle w:val="105"/>
          <w:rFonts w:hint="default" w:ascii="方正仿宋_GB2312" w:hAnsi="方正仿宋_GB2312" w:eastAsia="方正仿宋_GB2312" w:cs="方正仿宋_GB2312"/>
          <w:sz w:val="24"/>
          <w:szCs w:val="24"/>
          <w:lang w:val="en-US"/>
        </w:rPr>
      </w:pPr>
      <w:r>
        <w:rPr>
          <w:rStyle w:val="105"/>
          <w:rFonts w:hint="eastAsia" w:ascii="方正仿宋_GB2312" w:hAnsi="方正仿宋_GB2312" w:eastAsia="方正仿宋_GB2312" w:cs="方正仿宋_GB2312"/>
          <w:sz w:val="24"/>
          <w:szCs w:val="24"/>
        </w:rPr>
        <w:t>地点：</w:t>
      </w:r>
      <w:r>
        <w:rPr>
          <w:rStyle w:val="105"/>
          <w:rFonts w:hint="eastAsia" w:ascii="方正仿宋_GB2312" w:hAnsi="方正仿宋_GB2312" w:eastAsia="方正仿宋_GB2312" w:cs="方正仿宋_GB2312"/>
          <w:sz w:val="24"/>
          <w:szCs w:val="24"/>
          <w:lang w:val="en-US"/>
        </w:rPr>
        <w:t>温州市瓯海区雪山路334号</w:t>
      </w:r>
    </w:p>
    <w:p>
      <w:pPr>
        <w:widowControl/>
        <w:numPr>
          <w:ilvl w:val="0"/>
          <w:numId w:val="1"/>
        </w:numPr>
        <w:spacing w:line="360" w:lineRule="auto"/>
        <w:textAlignment w:val="baseline"/>
        <w:rPr>
          <w:rStyle w:val="105"/>
          <w:rFonts w:hint="eastAsia" w:ascii="方正仿宋_GB2312" w:hAnsi="方正仿宋_GB2312" w:eastAsia="方正仿宋_GB2312" w:cs="方正仿宋_GB2312"/>
          <w:b/>
          <w:bCs/>
          <w:sz w:val="24"/>
          <w:szCs w:val="24"/>
        </w:rPr>
      </w:pPr>
      <w:r>
        <w:rPr>
          <w:rStyle w:val="105"/>
          <w:rFonts w:hint="eastAsia" w:ascii="方正仿宋_GB2312" w:hAnsi="方正仿宋_GB2312" w:eastAsia="方正仿宋_GB2312" w:cs="方正仿宋_GB2312"/>
          <w:b/>
          <w:bCs/>
          <w:sz w:val="24"/>
          <w:szCs w:val="24"/>
        </w:rPr>
        <w:t>响应文件开启</w:t>
      </w:r>
    </w:p>
    <w:p>
      <w:pPr>
        <w:widowControl/>
        <w:spacing w:line="360" w:lineRule="auto"/>
        <w:ind w:firstLine="480" w:firstLineChars="200"/>
        <w:jc w:val="left"/>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开启时间：2</w:t>
      </w:r>
      <w:r>
        <w:rPr>
          <w:rStyle w:val="105"/>
          <w:rFonts w:hint="eastAsia" w:ascii="方正仿宋_GB2312" w:hAnsi="方正仿宋_GB2312" w:eastAsia="方正仿宋_GB2312" w:cs="方正仿宋_GB2312"/>
          <w:sz w:val="24"/>
          <w:szCs w:val="24"/>
          <w:u w:val="none"/>
        </w:rPr>
        <w:t>02</w:t>
      </w:r>
      <w:r>
        <w:rPr>
          <w:rStyle w:val="105"/>
          <w:rFonts w:hint="eastAsia" w:ascii="方正仿宋_GB2312" w:hAnsi="方正仿宋_GB2312" w:eastAsia="方正仿宋_GB2312" w:cs="方正仿宋_GB2312"/>
          <w:sz w:val="24"/>
          <w:szCs w:val="24"/>
          <w:u w:val="none"/>
          <w:lang w:val="en-US"/>
        </w:rPr>
        <w:t>4</w:t>
      </w:r>
      <w:r>
        <w:rPr>
          <w:rStyle w:val="105"/>
          <w:rFonts w:hint="eastAsia" w:ascii="方正仿宋_GB2312" w:hAnsi="方正仿宋_GB2312" w:eastAsia="方正仿宋_GB2312" w:cs="方正仿宋_GB2312"/>
          <w:sz w:val="24"/>
          <w:szCs w:val="24"/>
          <w:u w:val="none"/>
        </w:rPr>
        <w:t>年</w:t>
      </w:r>
      <w:r>
        <w:rPr>
          <w:rStyle w:val="105"/>
          <w:rFonts w:hint="eastAsia" w:ascii="方正仿宋_GB2312" w:hAnsi="方正仿宋_GB2312" w:eastAsia="方正仿宋_GB2312" w:cs="方正仿宋_GB2312"/>
          <w:sz w:val="24"/>
          <w:szCs w:val="24"/>
          <w:u w:val="none"/>
          <w:lang w:val="en-US"/>
        </w:rPr>
        <w:t>08</w:t>
      </w:r>
      <w:r>
        <w:rPr>
          <w:rStyle w:val="105"/>
          <w:rFonts w:hint="eastAsia" w:ascii="方正仿宋_GB2312" w:hAnsi="方正仿宋_GB2312" w:eastAsia="方正仿宋_GB2312" w:cs="方正仿宋_GB2312"/>
          <w:sz w:val="24"/>
          <w:szCs w:val="24"/>
          <w:u w:val="none"/>
        </w:rPr>
        <w:t>月</w:t>
      </w:r>
      <w:r>
        <w:rPr>
          <w:rStyle w:val="105"/>
          <w:rFonts w:hint="eastAsia" w:ascii="方正仿宋_GB2312" w:hAnsi="方正仿宋_GB2312" w:eastAsia="方正仿宋_GB2312" w:cs="方正仿宋_GB2312"/>
          <w:sz w:val="24"/>
          <w:szCs w:val="24"/>
          <w:u w:val="none"/>
          <w:lang w:val="en-US"/>
        </w:rPr>
        <w:t>26</w:t>
      </w:r>
      <w:r>
        <w:rPr>
          <w:rStyle w:val="105"/>
          <w:rFonts w:hint="eastAsia" w:ascii="方正仿宋_GB2312" w:hAnsi="方正仿宋_GB2312" w:eastAsia="方正仿宋_GB2312" w:cs="方正仿宋_GB2312"/>
          <w:sz w:val="24"/>
          <w:szCs w:val="24"/>
          <w:u w:val="none"/>
        </w:rPr>
        <w:t>日</w:t>
      </w:r>
      <w:r>
        <w:rPr>
          <w:rStyle w:val="105"/>
          <w:rFonts w:hint="eastAsia" w:ascii="方正仿宋_GB2312" w:hAnsi="方正仿宋_GB2312" w:eastAsia="方正仿宋_GB2312" w:cs="方正仿宋_GB2312"/>
          <w:sz w:val="24"/>
          <w:szCs w:val="24"/>
          <w:lang w:val="en-US"/>
        </w:rPr>
        <w:t>13</w:t>
      </w:r>
      <w:r>
        <w:rPr>
          <w:rStyle w:val="105"/>
          <w:rFonts w:hint="eastAsia" w:ascii="方正仿宋_GB2312" w:hAnsi="方正仿宋_GB2312" w:eastAsia="方正仿宋_GB2312" w:cs="方正仿宋_GB2312"/>
          <w:sz w:val="24"/>
          <w:szCs w:val="24"/>
        </w:rPr>
        <w:t>:30</w:t>
      </w:r>
      <w:r>
        <w:rPr>
          <w:rStyle w:val="105"/>
          <w:rFonts w:hint="eastAsia" w:ascii="方正仿宋_GB2312" w:hAnsi="方正仿宋_GB2312" w:eastAsia="方正仿宋_GB2312" w:cs="方正仿宋_GB2312"/>
          <w:sz w:val="24"/>
          <w:szCs w:val="24"/>
          <w:lang w:val="en-US"/>
        </w:rPr>
        <w:t>:00</w:t>
      </w:r>
      <w:r>
        <w:rPr>
          <w:rStyle w:val="105"/>
          <w:rFonts w:hint="eastAsia" w:ascii="方正仿宋_GB2312" w:hAnsi="方正仿宋_GB2312" w:eastAsia="方正仿宋_GB2312" w:cs="方正仿宋_GB2312"/>
          <w:sz w:val="24"/>
          <w:szCs w:val="24"/>
        </w:rPr>
        <w:t>（北京时间）</w:t>
      </w:r>
    </w:p>
    <w:p>
      <w:pPr>
        <w:widowControl/>
        <w:spacing w:line="360" w:lineRule="auto"/>
        <w:ind w:firstLine="480" w:firstLineChars="200"/>
        <w:jc w:val="left"/>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开启地点：</w:t>
      </w:r>
      <w:r>
        <w:rPr>
          <w:rStyle w:val="105"/>
          <w:rFonts w:hint="eastAsia" w:ascii="方正仿宋_GB2312" w:hAnsi="方正仿宋_GB2312" w:eastAsia="方正仿宋_GB2312" w:cs="方正仿宋_GB2312"/>
          <w:sz w:val="24"/>
          <w:szCs w:val="24"/>
          <w:lang w:val="en-US"/>
        </w:rPr>
        <w:t>温州市瓯海区雪山路334号</w:t>
      </w:r>
    </w:p>
    <w:p>
      <w:pPr>
        <w:widowControl/>
        <w:spacing w:line="360" w:lineRule="auto"/>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b/>
          <w:bCs/>
          <w:sz w:val="24"/>
          <w:szCs w:val="24"/>
          <w:lang w:val="en-US"/>
        </w:rPr>
        <w:t>六</w:t>
      </w:r>
      <w:r>
        <w:rPr>
          <w:rStyle w:val="105"/>
          <w:rFonts w:hint="eastAsia" w:ascii="方正仿宋_GB2312" w:hAnsi="方正仿宋_GB2312" w:eastAsia="方正仿宋_GB2312" w:cs="方正仿宋_GB2312"/>
          <w:b/>
          <w:bCs/>
          <w:sz w:val="24"/>
          <w:szCs w:val="24"/>
        </w:rPr>
        <w:t>、公告期限</w:t>
      </w:r>
    </w:p>
    <w:p>
      <w:pPr>
        <w:widowControl/>
        <w:spacing w:line="360" w:lineRule="auto"/>
        <w:ind w:firstLine="480" w:firstLineChars="200"/>
        <w:jc w:val="left"/>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自本公告发布之日起3个工作日。</w:t>
      </w:r>
    </w:p>
    <w:p>
      <w:pPr>
        <w:widowControl/>
        <w:spacing w:line="360" w:lineRule="auto"/>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b/>
          <w:bCs/>
          <w:sz w:val="24"/>
          <w:szCs w:val="24"/>
          <w:lang w:val="en-US"/>
        </w:rPr>
        <w:t>七</w:t>
      </w:r>
      <w:r>
        <w:rPr>
          <w:rStyle w:val="105"/>
          <w:rFonts w:hint="eastAsia" w:ascii="方正仿宋_GB2312" w:hAnsi="方正仿宋_GB2312" w:eastAsia="方正仿宋_GB2312" w:cs="方正仿宋_GB2312"/>
          <w:b/>
          <w:bCs/>
          <w:sz w:val="24"/>
          <w:szCs w:val="24"/>
        </w:rPr>
        <w:t>、其他补充事宜</w:t>
      </w:r>
    </w:p>
    <w:p>
      <w:pPr>
        <w:widowControl/>
        <w:spacing w:line="360" w:lineRule="auto"/>
        <w:ind w:firstLine="480" w:firstLineChars="200"/>
        <w:jc w:val="left"/>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供应商认为比选文件使自己的权益受到损害的，可以自获取比选文件之日或者采购公告期限届满之日（公告期限届满后获取比选文件的，以公告期限届满之日为准）起7个工作日内，对比选文件需求的以书面形式向采购人提出质疑，对其他内容的以书面形式向采购人提出质疑。质疑函范本请到浙江政府采购网下载专区下载。</w:t>
      </w:r>
    </w:p>
    <w:p>
      <w:pPr>
        <w:widowControl/>
        <w:spacing w:line="360" w:lineRule="auto"/>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b/>
          <w:bCs/>
          <w:sz w:val="24"/>
          <w:szCs w:val="24"/>
        </w:rPr>
        <w:t>九、凡对本次比选活动提出询问、质疑，请按以下方式联系：</w:t>
      </w:r>
    </w:p>
    <w:p>
      <w:pPr>
        <w:widowControl/>
        <w:snapToGrid w:val="0"/>
        <w:spacing w:line="360" w:lineRule="auto"/>
        <w:ind w:firstLine="482" w:firstLineChars="200"/>
        <w:jc w:val="left"/>
        <w:textAlignment w:val="baseline"/>
        <w:rPr>
          <w:rStyle w:val="105"/>
          <w:rFonts w:hint="eastAsia" w:ascii="方正仿宋_GB2312" w:hAnsi="方正仿宋_GB2312" w:eastAsia="方正仿宋_GB2312" w:cs="方正仿宋_GB2312"/>
          <w:b/>
          <w:bCs/>
          <w:kern w:val="2"/>
          <w:sz w:val="24"/>
          <w:szCs w:val="24"/>
        </w:rPr>
      </w:pPr>
      <w:r>
        <w:rPr>
          <w:rStyle w:val="105"/>
          <w:rFonts w:hint="eastAsia" w:ascii="方正仿宋_GB2312" w:hAnsi="方正仿宋_GB2312" w:eastAsia="方正仿宋_GB2312" w:cs="方正仿宋_GB2312"/>
          <w:b/>
          <w:bCs/>
          <w:kern w:val="2"/>
          <w:sz w:val="24"/>
          <w:szCs w:val="24"/>
        </w:rPr>
        <w:t>1.采购人信息</w:t>
      </w:r>
    </w:p>
    <w:p>
      <w:pPr>
        <w:widowControl/>
        <w:snapToGrid w:val="0"/>
        <w:spacing w:line="360" w:lineRule="auto"/>
        <w:ind w:left="420" w:leftChars="200"/>
        <w:jc w:val="left"/>
        <w:textAlignment w:val="baseline"/>
        <w:rPr>
          <w:rStyle w:val="105"/>
          <w:rFonts w:hint="eastAsia" w:ascii="方正仿宋_GB2312" w:hAnsi="方正仿宋_GB2312" w:eastAsia="方正仿宋_GB2312" w:cs="方正仿宋_GB2312"/>
          <w:kern w:val="2"/>
          <w:sz w:val="24"/>
          <w:szCs w:val="24"/>
        </w:rPr>
      </w:pPr>
      <w:r>
        <w:rPr>
          <w:rStyle w:val="105"/>
          <w:rFonts w:hint="eastAsia" w:ascii="方正仿宋_GB2312" w:hAnsi="方正仿宋_GB2312" w:eastAsia="方正仿宋_GB2312" w:cs="方正仿宋_GB2312"/>
          <w:kern w:val="2"/>
          <w:sz w:val="24"/>
          <w:szCs w:val="24"/>
        </w:rPr>
        <w:t>采购人名称：浙江省亚热带作物研究所</w:t>
      </w:r>
    </w:p>
    <w:p>
      <w:pPr>
        <w:widowControl/>
        <w:snapToGrid w:val="0"/>
        <w:spacing w:line="360" w:lineRule="auto"/>
        <w:ind w:left="420" w:leftChars="200"/>
        <w:jc w:val="left"/>
        <w:textAlignment w:val="baseline"/>
        <w:rPr>
          <w:rStyle w:val="105"/>
          <w:rFonts w:hint="eastAsia" w:ascii="方正仿宋_GB2312" w:hAnsi="方正仿宋_GB2312" w:eastAsia="方正仿宋_GB2312" w:cs="方正仿宋_GB2312"/>
          <w:kern w:val="2"/>
          <w:sz w:val="24"/>
          <w:szCs w:val="24"/>
        </w:rPr>
      </w:pPr>
      <w:r>
        <w:rPr>
          <w:rStyle w:val="105"/>
          <w:rFonts w:hint="eastAsia" w:ascii="方正仿宋_GB2312" w:hAnsi="方正仿宋_GB2312" w:eastAsia="方正仿宋_GB2312" w:cs="方正仿宋_GB2312"/>
          <w:kern w:val="2"/>
          <w:sz w:val="24"/>
          <w:szCs w:val="24"/>
        </w:rPr>
        <w:t>地址：</w:t>
      </w:r>
      <w:r>
        <w:rPr>
          <w:rStyle w:val="105"/>
          <w:rFonts w:hint="eastAsia" w:ascii="方正仿宋_GB2312" w:hAnsi="方正仿宋_GB2312" w:eastAsia="方正仿宋_GB2312" w:cs="方正仿宋_GB2312"/>
          <w:sz w:val="24"/>
          <w:szCs w:val="24"/>
          <w:lang w:val="en-US"/>
        </w:rPr>
        <w:t>温州市瓯海区雪山路334号</w:t>
      </w:r>
    </w:p>
    <w:p>
      <w:pPr>
        <w:widowControl/>
        <w:snapToGrid w:val="0"/>
        <w:spacing w:line="360" w:lineRule="auto"/>
        <w:ind w:left="420" w:leftChars="200"/>
        <w:jc w:val="left"/>
        <w:textAlignment w:val="baseline"/>
        <w:rPr>
          <w:rStyle w:val="105"/>
          <w:rFonts w:hint="eastAsia" w:ascii="方正仿宋_GB2312" w:hAnsi="方正仿宋_GB2312" w:eastAsia="方正仿宋_GB2312" w:cs="方正仿宋_GB2312"/>
          <w:kern w:val="2"/>
          <w:sz w:val="24"/>
          <w:szCs w:val="24"/>
        </w:rPr>
      </w:pPr>
      <w:r>
        <w:rPr>
          <w:rStyle w:val="105"/>
          <w:rFonts w:hint="eastAsia" w:ascii="方正仿宋_GB2312" w:hAnsi="方正仿宋_GB2312" w:eastAsia="方正仿宋_GB2312" w:cs="方正仿宋_GB2312"/>
          <w:kern w:val="2"/>
          <w:sz w:val="24"/>
          <w:szCs w:val="24"/>
        </w:rPr>
        <w:t>联系人：</w:t>
      </w:r>
      <w:r>
        <w:rPr>
          <w:rStyle w:val="105"/>
          <w:rFonts w:hint="eastAsia" w:ascii="方正仿宋_GB2312" w:hAnsi="方正仿宋_GB2312" w:eastAsia="方正仿宋_GB2312" w:cs="方正仿宋_GB2312"/>
          <w:kern w:val="2"/>
          <w:sz w:val="24"/>
          <w:szCs w:val="24"/>
          <w:lang w:val="en-US"/>
        </w:rPr>
        <w:t>王老师</w:t>
      </w:r>
    </w:p>
    <w:p>
      <w:pPr>
        <w:widowControl/>
        <w:snapToGrid w:val="0"/>
        <w:spacing w:line="348" w:lineRule="auto"/>
        <w:ind w:left="420" w:leftChars="200"/>
        <w:jc w:val="left"/>
        <w:textAlignment w:val="baseline"/>
        <w:rPr>
          <w:rStyle w:val="105"/>
          <w:rFonts w:hint="default" w:ascii="方正仿宋_GB2312" w:hAnsi="方正仿宋_GB2312" w:eastAsia="方正仿宋_GB2312" w:cs="方正仿宋_GB2312"/>
          <w:kern w:val="2"/>
          <w:sz w:val="24"/>
          <w:szCs w:val="24"/>
          <w:lang w:val="en-US"/>
        </w:rPr>
      </w:pPr>
      <w:r>
        <w:rPr>
          <w:rStyle w:val="105"/>
          <w:rFonts w:hint="eastAsia" w:ascii="方正仿宋_GB2312" w:hAnsi="方正仿宋_GB2312" w:eastAsia="方正仿宋_GB2312" w:cs="方正仿宋_GB2312"/>
          <w:kern w:val="2"/>
          <w:sz w:val="24"/>
          <w:szCs w:val="24"/>
        </w:rPr>
        <w:t>联系方法：</w:t>
      </w:r>
      <w:r>
        <w:rPr>
          <w:rStyle w:val="105"/>
          <w:rFonts w:hint="eastAsia" w:ascii="方正仿宋_GB2312" w:hAnsi="方正仿宋_GB2312" w:eastAsia="方正仿宋_GB2312" w:cs="方正仿宋_GB2312"/>
          <w:kern w:val="2"/>
          <w:sz w:val="24"/>
          <w:szCs w:val="24"/>
          <w:lang w:val="en-US"/>
        </w:rPr>
        <w:t>0577-88524697</w:t>
      </w:r>
    </w:p>
    <w:p>
      <w:pPr>
        <w:widowControl/>
        <w:snapToGrid w:val="0"/>
        <w:spacing w:line="360" w:lineRule="auto"/>
        <w:ind w:firstLine="482" w:firstLineChars="200"/>
        <w:jc w:val="left"/>
        <w:textAlignment w:val="baseline"/>
        <w:rPr>
          <w:rStyle w:val="105"/>
          <w:rFonts w:hint="default" w:ascii="方正仿宋_GB2312" w:hAnsi="方正仿宋_GB2312" w:eastAsia="方正仿宋_GB2312" w:cs="方正仿宋_GB2312"/>
          <w:b/>
          <w:bCs/>
          <w:kern w:val="2"/>
          <w:sz w:val="24"/>
          <w:szCs w:val="24"/>
          <w:lang w:val="en-US"/>
        </w:rPr>
      </w:pPr>
      <w:r>
        <w:rPr>
          <w:rStyle w:val="105"/>
          <w:rFonts w:hint="default" w:ascii="方正仿宋_GB2312" w:hAnsi="方正仿宋_GB2312" w:eastAsia="方正仿宋_GB2312" w:cs="方正仿宋_GB2312"/>
          <w:b/>
          <w:bCs/>
          <w:kern w:val="2"/>
          <w:sz w:val="24"/>
          <w:szCs w:val="24"/>
          <w:lang w:val="en-US"/>
        </w:rPr>
        <w:t>2.采购代理机构信息</w:t>
      </w:r>
    </w:p>
    <w:p>
      <w:pPr>
        <w:widowControl/>
        <w:snapToGrid w:val="0"/>
        <w:spacing w:line="360" w:lineRule="auto"/>
        <w:ind w:left="420" w:leftChars="200"/>
        <w:jc w:val="left"/>
        <w:textAlignment w:val="baseline"/>
        <w:rPr>
          <w:rStyle w:val="105"/>
          <w:rFonts w:hint="default" w:ascii="方正仿宋_GB2312" w:hAnsi="方正仿宋_GB2312" w:eastAsia="方正仿宋_GB2312" w:cs="方正仿宋_GB2312"/>
          <w:kern w:val="2"/>
          <w:sz w:val="24"/>
          <w:szCs w:val="24"/>
          <w:lang w:val="en-US"/>
        </w:rPr>
      </w:pPr>
      <w:r>
        <w:rPr>
          <w:rStyle w:val="105"/>
          <w:rFonts w:hint="default" w:ascii="方正仿宋_GB2312" w:hAnsi="方正仿宋_GB2312" w:eastAsia="方正仿宋_GB2312" w:cs="方正仿宋_GB2312"/>
          <w:kern w:val="2"/>
          <w:sz w:val="24"/>
          <w:szCs w:val="24"/>
          <w:lang w:val="en-US"/>
        </w:rPr>
        <w:t>采购代理机构名称：浙江</w:t>
      </w:r>
      <w:r>
        <w:rPr>
          <w:rStyle w:val="105"/>
          <w:rFonts w:hint="eastAsia" w:ascii="方正仿宋_GB2312" w:hAnsi="方正仿宋_GB2312" w:eastAsia="方正仿宋_GB2312" w:cs="方正仿宋_GB2312"/>
          <w:kern w:val="2"/>
          <w:sz w:val="24"/>
          <w:szCs w:val="24"/>
          <w:lang w:val="en-US"/>
        </w:rPr>
        <w:t>建友咨询有限公司</w:t>
      </w:r>
    </w:p>
    <w:p>
      <w:pPr>
        <w:widowControl/>
        <w:snapToGrid w:val="0"/>
        <w:spacing w:line="360" w:lineRule="auto"/>
        <w:ind w:left="420" w:leftChars="200"/>
        <w:jc w:val="left"/>
        <w:textAlignment w:val="baseline"/>
        <w:rPr>
          <w:rStyle w:val="105"/>
          <w:rFonts w:hint="default" w:ascii="方正仿宋_GB2312" w:hAnsi="方正仿宋_GB2312" w:eastAsia="方正仿宋_GB2312" w:cs="方正仿宋_GB2312"/>
          <w:kern w:val="2"/>
          <w:sz w:val="24"/>
          <w:szCs w:val="24"/>
          <w:lang w:val="en-US"/>
        </w:rPr>
      </w:pPr>
      <w:r>
        <w:rPr>
          <w:rStyle w:val="105"/>
          <w:rFonts w:hint="default" w:ascii="方正仿宋_GB2312" w:hAnsi="方正仿宋_GB2312" w:eastAsia="方正仿宋_GB2312" w:cs="方正仿宋_GB2312"/>
          <w:kern w:val="2"/>
          <w:sz w:val="24"/>
          <w:szCs w:val="24"/>
          <w:lang w:val="en-US"/>
        </w:rPr>
        <w:t>地址：浙江省杭州市西湖区</w:t>
      </w:r>
      <w:r>
        <w:rPr>
          <w:rStyle w:val="105"/>
          <w:rFonts w:hint="eastAsia" w:ascii="方正仿宋_GB2312" w:hAnsi="方正仿宋_GB2312" w:eastAsia="方正仿宋_GB2312" w:cs="方正仿宋_GB2312"/>
          <w:kern w:val="2"/>
          <w:sz w:val="24"/>
          <w:szCs w:val="24"/>
          <w:lang w:val="en-US"/>
        </w:rPr>
        <w:t>三墩镇西港发展中心7幢701</w:t>
      </w:r>
    </w:p>
    <w:p>
      <w:pPr>
        <w:widowControl/>
        <w:snapToGrid w:val="0"/>
        <w:spacing w:line="360" w:lineRule="auto"/>
        <w:ind w:left="420" w:leftChars="200"/>
        <w:jc w:val="left"/>
        <w:textAlignment w:val="baseline"/>
        <w:rPr>
          <w:rStyle w:val="105"/>
          <w:rFonts w:hint="default" w:ascii="方正仿宋_GB2312" w:hAnsi="方正仿宋_GB2312" w:eastAsia="方正仿宋_GB2312" w:cs="方正仿宋_GB2312"/>
          <w:kern w:val="2"/>
          <w:sz w:val="24"/>
          <w:szCs w:val="24"/>
          <w:lang w:val="en-US"/>
        </w:rPr>
      </w:pPr>
      <w:r>
        <w:rPr>
          <w:rStyle w:val="105"/>
          <w:rFonts w:hint="default" w:ascii="方正仿宋_GB2312" w:hAnsi="方正仿宋_GB2312" w:eastAsia="方正仿宋_GB2312" w:cs="方正仿宋_GB2312"/>
          <w:kern w:val="2"/>
          <w:sz w:val="24"/>
          <w:szCs w:val="24"/>
          <w:lang w:val="en-US"/>
        </w:rPr>
        <w:t>联系人：</w:t>
      </w:r>
      <w:r>
        <w:rPr>
          <w:rStyle w:val="105"/>
          <w:rFonts w:hint="eastAsia" w:ascii="方正仿宋_GB2312" w:hAnsi="方正仿宋_GB2312" w:eastAsia="方正仿宋_GB2312" w:cs="方正仿宋_GB2312"/>
          <w:kern w:val="2"/>
          <w:sz w:val="24"/>
          <w:szCs w:val="24"/>
          <w:lang w:val="en-US"/>
        </w:rPr>
        <w:t>方工</w:t>
      </w:r>
    </w:p>
    <w:p>
      <w:pPr>
        <w:widowControl/>
        <w:snapToGrid w:val="0"/>
        <w:spacing w:line="360" w:lineRule="auto"/>
        <w:ind w:left="420" w:leftChars="200"/>
        <w:jc w:val="left"/>
        <w:textAlignment w:val="baseline"/>
        <w:rPr>
          <w:rStyle w:val="105"/>
          <w:rFonts w:hint="default" w:ascii="方正仿宋_GB2312" w:hAnsi="方正仿宋_GB2312" w:eastAsia="方正仿宋_GB2312" w:cs="方正仿宋_GB2312"/>
          <w:kern w:val="2"/>
          <w:sz w:val="24"/>
          <w:szCs w:val="24"/>
          <w:lang w:val="en-US"/>
        </w:rPr>
      </w:pPr>
      <w:r>
        <w:rPr>
          <w:rStyle w:val="105"/>
          <w:rFonts w:hint="default" w:ascii="方正仿宋_GB2312" w:hAnsi="方正仿宋_GB2312" w:eastAsia="方正仿宋_GB2312" w:cs="方正仿宋_GB2312"/>
          <w:kern w:val="2"/>
          <w:sz w:val="24"/>
          <w:szCs w:val="24"/>
          <w:lang w:val="en-US"/>
        </w:rPr>
        <w:t>联系电话：</w:t>
      </w:r>
      <w:r>
        <w:rPr>
          <w:rStyle w:val="105"/>
          <w:rFonts w:hint="eastAsia" w:ascii="方正仿宋_GB2312" w:hAnsi="方正仿宋_GB2312" w:eastAsia="方正仿宋_GB2312" w:cs="方正仿宋_GB2312"/>
          <w:kern w:val="2"/>
          <w:sz w:val="24"/>
          <w:szCs w:val="24"/>
          <w:lang w:val="en-US"/>
        </w:rPr>
        <w:t>18268143839</w:t>
      </w:r>
    </w:p>
    <w:p>
      <w:pPr>
        <w:widowControl/>
        <w:snapToGrid w:val="0"/>
        <w:spacing w:line="360" w:lineRule="auto"/>
        <w:ind w:left="420" w:leftChars="200"/>
        <w:jc w:val="left"/>
        <w:textAlignment w:val="baseline"/>
        <w:rPr>
          <w:rStyle w:val="105"/>
          <w:rFonts w:hint="default" w:ascii="方正仿宋_GB2312" w:hAnsi="方正仿宋_GB2312" w:eastAsia="方正仿宋_GB2312" w:cs="方正仿宋_GB2312"/>
          <w:kern w:val="2"/>
          <w:sz w:val="24"/>
          <w:szCs w:val="24"/>
          <w:lang w:val="en-US"/>
        </w:rPr>
      </w:pPr>
      <w:r>
        <w:rPr>
          <w:rStyle w:val="105"/>
          <w:rFonts w:hint="default" w:ascii="方正仿宋_GB2312" w:hAnsi="方正仿宋_GB2312" w:eastAsia="方正仿宋_GB2312" w:cs="方正仿宋_GB2312"/>
          <w:kern w:val="2"/>
          <w:sz w:val="24"/>
          <w:szCs w:val="24"/>
          <w:lang w:val="en-US"/>
        </w:rPr>
        <w:t>邮箱：</w:t>
      </w:r>
      <w:r>
        <w:rPr>
          <w:rStyle w:val="105"/>
          <w:rFonts w:hint="eastAsia" w:ascii="方正仿宋_GB2312" w:hAnsi="方正仿宋_GB2312" w:eastAsia="方正仿宋_GB2312" w:cs="方正仿宋_GB2312"/>
          <w:kern w:val="2"/>
          <w:sz w:val="24"/>
          <w:szCs w:val="24"/>
          <w:lang w:val="en-US"/>
        </w:rPr>
        <w:t>1033281638</w:t>
      </w:r>
      <w:r>
        <w:rPr>
          <w:rStyle w:val="105"/>
          <w:rFonts w:hint="default" w:ascii="方正仿宋_GB2312" w:hAnsi="方正仿宋_GB2312" w:eastAsia="方正仿宋_GB2312" w:cs="方正仿宋_GB2312"/>
          <w:kern w:val="2"/>
          <w:sz w:val="24"/>
          <w:szCs w:val="24"/>
          <w:lang w:val="en-US"/>
        </w:rPr>
        <w:t>@qq.com</w:t>
      </w:r>
    </w:p>
    <w:p>
      <w:pPr>
        <w:pStyle w:val="2"/>
        <w:rPr>
          <w:rFonts w:hint="default"/>
          <w:lang w:val="en-US"/>
        </w:rPr>
      </w:pPr>
    </w:p>
    <w:p>
      <w:pPr>
        <w:widowControl/>
        <w:snapToGrid w:val="0"/>
        <w:spacing w:line="360" w:lineRule="auto"/>
        <w:ind w:left="420" w:leftChars="200"/>
        <w:jc w:val="center"/>
        <w:textAlignment w:val="baseline"/>
        <w:rPr>
          <w:rFonts w:hint="eastAsia" w:ascii="方正仿宋_GB2312" w:hAnsi="方正仿宋_GB2312" w:eastAsia="方正仿宋_GB2312" w:cs="方正仿宋_GB2312"/>
          <w:b/>
          <w:sz w:val="32"/>
        </w:rPr>
      </w:pPr>
      <w:r>
        <w:rPr>
          <w:rStyle w:val="58"/>
          <w:rFonts w:hint="eastAsia" w:ascii="方正仿宋_GB2312" w:hAnsi="方正仿宋_GB2312" w:eastAsia="方正仿宋_GB2312" w:cs="方正仿宋_GB2312"/>
          <w:b w:val="0"/>
          <w:sz w:val="32"/>
        </w:rPr>
        <w:br w:type="page"/>
      </w:r>
      <w:r>
        <w:rPr>
          <w:rFonts w:hint="eastAsia" w:ascii="方正仿宋_GB2312" w:hAnsi="方正仿宋_GB2312" w:eastAsia="方正仿宋_GB2312" w:cs="方正仿宋_GB2312"/>
          <w:b/>
          <w:sz w:val="32"/>
        </w:rPr>
        <w:t>前 附 表</w:t>
      </w:r>
      <w:bookmarkEnd w:id="3"/>
      <w:bookmarkStart w:id="4" w:name="_Toc183786414"/>
      <w:bookmarkStart w:id="5" w:name="_Toc118516210"/>
      <w:bookmarkStart w:id="6" w:name="_Toc171394914"/>
    </w:p>
    <w:tbl>
      <w:tblPr>
        <w:tblStyle w:val="43"/>
        <w:tblW w:w="88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457"/>
        <w:gridCol w:w="67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4" w:hRule="atLeast"/>
          <w:tblHeader/>
          <w:jc w:val="center"/>
        </w:trPr>
        <w:tc>
          <w:tcPr>
            <w:tcW w:w="648" w:type="dxa"/>
            <w:vAlign w:val="center"/>
          </w:tcPr>
          <w:p>
            <w:pPr>
              <w:adjustRightInd w:val="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序号</w:t>
            </w:r>
          </w:p>
        </w:tc>
        <w:tc>
          <w:tcPr>
            <w:tcW w:w="1457" w:type="dxa"/>
            <w:vAlign w:val="center"/>
          </w:tcPr>
          <w:p>
            <w:pPr>
              <w:adjustRightInd w:val="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项目</w:t>
            </w:r>
          </w:p>
        </w:tc>
        <w:tc>
          <w:tcPr>
            <w:tcW w:w="6714" w:type="dxa"/>
            <w:vAlign w:val="center"/>
          </w:tcPr>
          <w:p>
            <w:pPr>
              <w:adjustRightInd w:val="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1457"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项目名称</w:t>
            </w:r>
          </w:p>
        </w:tc>
        <w:tc>
          <w:tcPr>
            <w:tcW w:w="6714" w:type="dxa"/>
            <w:vAlign w:val="center"/>
          </w:tcPr>
          <w:p>
            <w:pPr>
              <w:adjustRightInd w:val="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浙江省亚热带作物研究所食堂食材配送服务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648"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1457"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采购人</w:t>
            </w:r>
          </w:p>
        </w:tc>
        <w:tc>
          <w:tcPr>
            <w:tcW w:w="6714" w:type="dxa"/>
            <w:vAlign w:val="center"/>
          </w:tcPr>
          <w:p>
            <w:pPr>
              <w:adjustRightInd w:val="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浙江省亚热带作物研究所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1457"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项目编号</w:t>
            </w:r>
          </w:p>
        </w:tc>
        <w:tc>
          <w:tcPr>
            <w:tcW w:w="6714" w:type="dxa"/>
            <w:vAlign w:val="center"/>
          </w:tcPr>
          <w:p>
            <w:pPr>
              <w:adjustRightInd w:val="0"/>
              <w:rPr>
                <w:rFonts w:hint="eastAsia" w:ascii="方正仿宋_GB2312" w:hAnsi="方正仿宋_GB2312" w:eastAsia="方正仿宋_GB2312" w:cs="方正仿宋_GB2312"/>
                <w:bCs/>
                <w:sz w:val="24"/>
                <w:szCs w:val="24"/>
              </w:rPr>
            </w:pPr>
            <w:r>
              <w:rPr>
                <w:rStyle w:val="105"/>
                <w:rFonts w:hint="eastAsia" w:ascii="方正仿宋_GB2312" w:hAnsi="方正仿宋_GB2312" w:eastAsia="方正仿宋_GB2312" w:cs="方正仿宋_GB2312"/>
                <w:color w:val="000000"/>
                <w:sz w:val="24"/>
                <w:szCs w:val="24"/>
              </w:rPr>
              <w:t>YZS-20240809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48"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1457"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采购方式</w:t>
            </w:r>
          </w:p>
        </w:tc>
        <w:tc>
          <w:tcPr>
            <w:tcW w:w="6714" w:type="dxa"/>
            <w:vAlign w:val="center"/>
          </w:tcPr>
          <w:p>
            <w:pPr>
              <w:adjustRightInd w:val="0"/>
              <w:rPr>
                <w:rFonts w:hint="eastAsia" w:ascii="方正仿宋_GB2312" w:hAnsi="方正仿宋_GB2312" w:eastAsia="方正仿宋_GB2312" w:cs="方正仿宋_GB2312"/>
                <w:bCs/>
                <w:sz w:val="24"/>
                <w:szCs w:val="24"/>
                <w:lang w:eastAsia="zh-CN"/>
              </w:rPr>
            </w:pPr>
            <w:r>
              <w:rPr>
                <w:rFonts w:hint="eastAsia" w:ascii="方正仿宋_GB2312" w:hAnsi="方正仿宋_GB2312" w:eastAsia="方正仿宋_GB2312" w:cs="方正仿宋_GB2312"/>
                <w:sz w:val="24"/>
                <w:szCs w:val="24"/>
                <w:lang w:eastAsia="zh-CN"/>
              </w:rPr>
              <w:t>比选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48"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1457"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采购范围</w:t>
            </w:r>
          </w:p>
        </w:tc>
        <w:tc>
          <w:tcPr>
            <w:tcW w:w="6714" w:type="dxa"/>
            <w:vAlign w:val="center"/>
          </w:tcPr>
          <w:p>
            <w:pPr>
              <w:tabs>
                <w:tab w:val="left" w:pos="210"/>
              </w:tabs>
              <w:adjustRightInd w:val="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spacing w:val="-4"/>
                <w:sz w:val="24"/>
                <w:lang w:eastAsia="zh-CN"/>
              </w:rPr>
              <w:t>浙江省亚热带作物研究所</w:t>
            </w:r>
            <w:r>
              <w:rPr>
                <w:rFonts w:hint="eastAsia" w:ascii="方正仿宋_GB2312" w:hAnsi="方正仿宋_GB2312" w:eastAsia="方正仿宋_GB2312" w:cs="方正仿宋_GB2312"/>
                <w:sz w:val="24"/>
                <w:szCs w:val="24"/>
                <w:lang w:eastAsia="zh-CN"/>
              </w:rPr>
              <w:t>食堂食材配送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648"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p>
        </w:tc>
        <w:tc>
          <w:tcPr>
            <w:tcW w:w="1457"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服务期</w:t>
            </w:r>
          </w:p>
        </w:tc>
        <w:tc>
          <w:tcPr>
            <w:tcW w:w="6714" w:type="dxa"/>
            <w:vAlign w:val="center"/>
          </w:tcPr>
          <w:p>
            <w:pPr>
              <w:adjustRightInd w:val="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从合同签订之日起，有效期</w:t>
            </w:r>
            <w:r>
              <w:rPr>
                <w:rFonts w:hint="eastAsia" w:ascii="方正仿宋_GB2312" w:hAnsi="方正仿宋_GB2312" w:eastAsia="方正仿宋_GB2312" w:cs="方正仿宋_GB2312"/>
                <w:bCs/>
                <w:sz w:val="24"/>
                <w:szCs w:val="24"/>
                <w:lang w:val="en-US"/>
              </w:rPr>
              <w:t>1年，经甲方同意可以续签，最多共计3年。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648" w:type="dxa"/>
            <w:vAlign w:val="center"/>
          </w:tcPr>
          <w:p>
            <w:pPr>
              <w:adjustRightInd w:val="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t>7</w:t>
            </w:r>
          </w:p>
        </w:tc>
        <w:tc>
          <w:tcPr>
            <w:tcW w:w="1457"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保证金</w:t>
            </w:r>
          </w:p>
        </w:tc>
        <w:tc>
          <w:tcPr>
            <w:tcW w:w="6714" w:type="dxa"/>
            <w:vAlign w:val="center"/>
          </w:tcPr>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jc w:val="center"/>
        </w:trPr>
        <w:tc>
          <w:tcPr>
            <w:tcW w:w="648"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w:t>
            </w:r>
          </w:p>
        </w:tc>
        <w:tc>
          <w:tcPr>
            <w:tcW w:w="1457" w:type="dxa"/>
            <w:vAlign w:val="center"/>
          </w:tcPr>
          <w:p>
            <w:pPr>
              <w:adjustRightInd w:val="0"/>
              <w:spacing w:line="340" w:lineRule="exact"/>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供应商提疑</w:t>
            </w:r>
          </w:p>
        </w:tc>
        <w:tc>
          <w:tcPr>
            <w:tcW w:w="6714" w:type="dxa"/>
            <w:vAlign w:val="center"/>
          </w:tcPr>
          <w:p>
            <w:pPr>
              <w:adjustRightInd w:val="0"/>
              <w:spacing w:line="340" w:lineRule="exac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供应商如认为</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文件表述不清晰、存在不合理或矛盾条款，需要采购</w:t>
            </w:r>
            <w:r>
              <w:rPr>
                <w:rFonts w:hint="eastAsia" w:ascii="方正仿宋_GB2312" w:hAnsi="方正仿宋_GB2312" w:eastAsia="方正仿宋_GB2312" w:cs="方正仿宋_GB2312"/>
                <w:sz w:val="24"/>
                <w:szCs w:val="24"/>
                <w:highlight w:val="none"/>
              </w:rPr>
              <w:t>人作出澄清或修改的，必须在202</w:t>
            </w:r>
            <w:r>
              <w:rPr>
                <w:rFonts w:hint="eastAsia" w:ascii="方正仿宋_GB2312" w:hAnsi="方正仿宋_GB2312" w:eastAsia="方正仿宋_GB2312" w:cs="方正仿宋_GB2312"/>
                <w:sz w:val="24"/>
                <w:szCs w:val="24"/>
                <w:highlight w:val="none"/>
                <w:lang w:val="en-US" w:eastAsia="zh-CN"/>
              </w:rPr>
              <w:t>4</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08</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25</w:t>
            </w:r>
            <w:r>
              <w:rPr>
                <w:rFonts w:hint="eastAsia" w:ascii="方正仿宋_GB2312" w:hAnsi="方正仿宋_GB2312" w:eastAsia="方正仿宋_GB2312" w:cs="方正仿宋_GB2312"/>
                <w:sz w:val="24"/>
                <w:szCs w:val="24"/>
                <w:highlight w:val="none"/>
              </w:rPr>
              <w:t>日</w:t>
            </w:r>
            <w:r>
              <w:rPr>
                <w:rFonts w:hint="eastAsia" w:ascii="方正仿宋_GB2312" w:hAnsi="方正仿宋_GB2312" w:eastAsia="方正仿宋_GB2312" w:cs="方正仿宋_GB2312"/>
                <w:sz w:val="24"/>
                <w:szCs w:val="24"/>
                <w:highlight w:val="none"/>
                <w:lang w:val="en-US" w:eastAsia="zh-CN"/>
              </w:rPr>
              <w:t>12</w:t>
            </w:r>
            <w:r>
              <w:rPr>
                <w:rFonts w:hint="eastAsia" w:ascii="方正仿宋_GB2312" w:hAnsi="方正仿宋_GB2312" w:eastAsia="方正仿宋_GB2312" w:cs="方正仿宋_GB2312"/>
                <w:sz w:val="24"/>
                <w:szCs w:val="24"/>
                <w:highlight w:val="none"/>
              </w:rPr>
              <w:t>时之前将要求答疑的问题发电子邮件至</w:t>
            </w:r>
            <w:r>
              <w:rPr>
                <w:rFonts w:hint="eastAsia" w:ascii="方正仿宋_GB2312" w:hAnsi="方正仿宋_GB2312" w:eastAsia="方正仿宋_GB2312" w:cs="方正仿宋_GB2312"/>
                <w:sz w:val="24"/>
                <w:szCs w:val="24"/>
                <w:highlight w:val="none"/>
                <w:lang w:val="en-US" w:eastAsia="zh-CN"/>
              </w:rPr>
              <w:t xml:space="preserve">     1033281638</w:t>
            </w:r>
            <w:r>
              <w:rPr>
                <w:rFonts w:hint="eastAsia" w:ascii="方正仿宋_GB2312" w:hAnsi="方正仿宋_GB2312" w:eastAsia="方正仿宋_GB2312" w:cs="方正仿宋_GB2312"/>
                <w:sz w:val="24"/>
                <w:szCs w:val="24"/>
                <w:highlight w:val="none"/>
                <w:lang w:eastAsia="zh-CN"/>
              </w:rPr>
              <w:t>@qq.com</w:t>
            </w:r>
            <w:r>
              <w:rPr>
                <w:rFonts w:hint="eastAsia" w:ascii="方正仿宋_GB2312" w:hAnsi="方正仿宋_GB2312" w:eastAsia="方正仿宋_GB2312" w:cs="方正仿宋_GB2312"/>
                <w:sz w:val="24"/>
                <w:szCs w:val="24"/>
                <w:highlight w:val="none"/>
              </w:rPr>
              <w:t>（加盖公章）</w:t>
            </w:r>
            <w:r>
              <w:rPr>
                <w:rFonts w:hint="eastAsia" w:ascii="方正仿宋_GB2312" w:hAnsi="方正仿宋_GB2312" w:eastAsia="方正仿宋_GB2312" w:cs="方正仿宋_GB2312"/>
                <w:sz w:val="24"/>
                <w:szCs w:val="24"/>
                <w:highlight w:val="none"/>
                <w:lang w:val="zh-CN"/>
              </w:rPr>
              <w:t>。截止期后的疑问将不予受理、答复。</w:t>
            </w:r>
            <w:r>
              <w:rPr>
                <w:rFonts w:hint="eastAsia" w:ascii="方正仿宋_GB2312" w:hAnsi="方正仿宋_GB2312" w:eastAsia="方正仿宋_GB2312" w:cs="方正仿宋_GB2312"/>
                <w:sz w:val="24"/>
                <w:szCs w:val="24"/>
                <w:highlight w:val="none"/>
              </w:rPr>
              <w:t>答疑回复内容是</w:t>
            </w:r>
            <w:r>
              <w:rPr>
                <w:rFonts w:hint="eastAsia" w:ascii="方正仿宋_GB2312" w:hAnsi="方正仿宋_GB2312" w:eastAsia="方正仿宋_GB2312" w:cs="方正仿宋_GB2312"/>
                <w:sz w:val="24"/>
                <w:szCs w:val="24"/>
                <w:highlight w:val="none"/>
                <w:lang w:eastAsia="zh-CN"/>
              </w:rPr>
              <w:t>比选</w:t>
            </w:r>
            <w:r>
              <w:rPr>
                <w:rFonts w:hint="eastAsia" w:ascii="方正仿宋_GB2312" w:hAnsi="方正仿宋_GB2312" w:eastAsia="方正仿宋_GB2312" w:cs="方正仿宋_GB2312"/>
                <w:sz w:val="24"/>
                <w:szCs w:val="24"/>
                <w:highlight w:val="none"/>
              </w:rPr>
              <w:t>文件的</w:t>
            </w:r>
            <w:r>
              <w:rPr>
                <w:rFonts w:hint="eastAsia" w:ascii="方正仿宋_GB2312" w:hAnsi="方正仿宋_GB2312" w:eastAsia="方正仿宋_GB2312" w:cs="方正仿宋_GB2312"/>
                <w:sz w:val="24"/>
                <w:szCs w:val="24"/>
                <w:highlight w:val="none"/>
                <w:lang w:eastAsia="zh-CN"/>
              </w:rPr>
              <w:t>组成部分</w:t>
            </w:r>
            <w:r>
              <w:rPr>
                <w:rFonts w:hint="eastAsia" w:ascii="方正仿宋_GB2312" w:hAnsi="方正仿宋_GB2312" w:eastAsia="方正仿宋_GB2312" w:cs="方正仿宋_GB2312"/>
                <w:sz w:val="24"/>
                <w:szCs w:val="24"/>
                <w:highlight w:val="none"/>
              </w:rPr>
              <w:t>，并将以发布澄清（更正）公告形式告知所有已获取</w:t>
            </w:r>
            <w:r>
              <w:rPr>
                <w:rFonts w:hint="eastAsia" w:ascii="方正仿宋_GB2312" w:hAnsi="方正仿宋_GB2312" w:eastAsia="方正仿宋_GB2312" w:cs="方正仿宋_GB2312"/>
                <w:sz w:val="24"/>
                <w:szCs w:val="24"/>
                <w:highlight w:val="none"/>
                <w:lang w:eastAsia="zh-CN"/>
              </w:rPr>
              <w:t>比选</w:t>
            </w:r>
            <w:r>
              <w:rPr>
                <w:rFonts w:hint="eastAsia" w:ascii="方正仿宋_GB2312" w:hAnsi="方正仿宋_GB2312" w:eastAsia="方正仿宋_GB2312" w:cs="方正仿宋_GB2312"/>
                <w:sz w:val="24"/>
                <w:szCs w:val="24"/>
                <w:highlight w:val="none"/>
              </w:rPr>
              <w:t>文件的供应商。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648"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w:t>
            </w:r>
          </w:p>
        </w:tc>
        <w:tc>
          <w:tcPr>
            <w:tcW w:w="1457" w:type="dxa"/>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文件的澄清与修改</w:t>
            </w:r>
          </w:p>
        </w:tc>
        <w:tc>
          <w:tcPr>
            <w:tcW w:w="6714" w:type="dxa"/>
            <w:vAlign w:val="center"/>
          </w:tcPr>
          <w:p>
            <w:pPr>
              <w:adjustRightInd w:val="0"/>
              <w:snapToGrid w:val="0"/>
              <w:spacing w:line="360" w:lineRule="exact"/>
              <w:ind w:right="105" w:rightChars="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采购人</w:t>
            </w:r>
            <w:r>
              <w:rPr>
                <w:rFonts w:hint="eastAsia" w:ascii="方正仿宋_GB2312" w:hAnsi="方正仿宋_GB2312" w:eastAsia="方正仿宋_GB2312" w:cs="方正仿宋_GB2312"/>
                <w:sz w:val="24"/>
                <w:szCs w:val="24"/>
                <w:lang w:val="en-US" w:eastAsia="zh-CN"/>
              </w:rPr>
              <w:t>或代理机构</w:t>
            </w:r>
            <w:r>
              <w:rPr>
                <w:rFonts w:hint="eastAsia" w:ascii="方正仿宋_GB2312" w:hAnsi="方正仿宋_GB2312" w:eastAsia="方正仿宋_GB2312" w:cs="方正仿宋_GB2312"/>
                <w:sz w:val="24"/>
                <w:szCs w:val="24"/>
              </w:rPr>
              <w:t>可以对已发出的</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文件进行必要的澄清或者修改。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648"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w:t>
            </w:r>
          </w:p>
        </w:tc>
        <w:tc>
          <w:tcPr>
            <w:tcW w:w="1457"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响应文件份数</w:t>
            </w:r>
          </w:p>
        </w:tc>
        <w:tc>
          <w:tcPr>
            <w:tcW w:w="6714" w:type="dxa"/>
            <w:vAlign w:val="center"/>
          </w:tcPr>
          <w:p>
            <w:pPr>
              <w:adjustRightInd w:val="0"/>
              <w:snapToGrid w:val="0"/>
              <w:spacing w:line="360" w:lineRule="exact"/>
              <w:ind w:right="105" w:rightChars="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正本一份、副本</w:t>
            </w:r>
            <w:r>
              <w:rPr>
                <w:rFonts w:hint="eastAsia" w:ascii="方正仿宋_GB2312" w:hAnsi="方正仿宋_GB2312" w:eastAsia="方正仿宋_GB2312" w:cs="方正仿宋_GB2312"/>
                <w:sz w:val="24"/>
                <w:szCs w:val="24"/>
                <w:lang w:val="en-US" w:eastAsia="zh-CN"/>
              </w:rPr>
              <w:t>三</w:t>
            </w:r>
            <w:r>
              <w:rPr>
                <w:rFonts w:hint="eastAsia" w:ascii="方正仿宋_GB2312" w:hAnsi="方正仿宋_GB2312" w:eastAsia="方正仿宋_GB2312" w:cs="方正仿宋_GB2312"/>
                <w:sz w:val="24"/>
                <w:szCs w:val="24"/>
              </w:rPr>
              <w:t>份，电子文档一份。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648" w:type="dxa"/>
            <w:vAlign w:val="center"/>
          </w:tcPr>
          <w:p>
            <w:pPr>
              <w:adjustRightInd w:val="0"/>
              <w:jc w:val="center"/>
              <w:rPr>
                <w:rFonts w:hint="eastAsia" w:ascii="方正仿宋_GB2312" w:hAnsi="方正仿宋_GB2312" w:eastAsia="方正仿宋_GB2312" w:cs="方正仿宋_GB2312"/>
                <w:snapToGrid w:val="0"/>
                <w:sz w:val="24"/>
                <w:szCs w:val="24"/>
                <w:lang w:val="en-US" w:eastAsia="zh-CN" w:bidi="ar-SA"/>
              </w:rPr>
            </w:pPr>
            <w:r>
              <w:rPr>
                <w:rFonts w:hint="eastAsia" w:ascii="方正仿宋_GB2312" w:hAnsi="方正仿宋_GB2312" w:eastAsia="方正仿宋_GB2312" w:cs="方正仿宋_GB2312"/>
                <w:sz w:val="24"/>
                <w:szCs w:val="24"/>
              </w:rPr>
              <w:t>11</w:t>
            </w:r>
          </w:p>
        </w:tc>
        <w:tc>
          <w:tcPr>
            <w:tcW w:w="1457" w:type="dxa"/>
            <w:vAlign w:val="center"/>
          </w:tcPr>
          <w:p>
            <w:pPr>
              <w:adjustRightInd w:val="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响应文件递交</w:t>
            </w:r>
          </w:p>
        </w:tc>
        <w:tc>
          <w:tcPr>
            <w:tcW w:w="6714" w:type="dxa"/>
            <w:vAlign w:val="center"/>
          </w:tcPr>
          <w:p>
            <w:pPr>
              <w:adjustRightInd w:val="0"/>
              <w:snapToGrid w:val="0"/>
              <w:spacing w:line="360" w:lineRule="exact"/>
              <w:ind w:right="105" w:rightChars="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时间：2024年</w:t>
            </w:r>
            <w:r>
              <w:rPr>
                <w:rFonts w:hint="eastAsia" w:ascii="方正仿宋_GB2312" w:hAnsi="方正仿宋_GB2312" w:eastAsia="方正仿宋_GB2312" w:cs="方正仿宋_GB2312"/>
                <w:sz w:val="24"/>
                <w:szCs w:val="24"/>
                <w:lang w:val="en-US" w:eastAsia="zh-CN"/>
              </w:rPr>
              <w:t>08</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lang w:val="en-US" w:eastAsia="zh-CN"/>
              </w:rPr>
              <w:t>26</w:t>
            </w:r>
            <w:r>
              <w:rPr>
                <w:rFonts w:hint="eastAsia" w:ascii="方正仿宋_GB2312" w:hAnsi="方正仿宋_GB2312" w:eastAsia="方正仿宋_GB2312" w:cs="方正仿宋_GB2312"/>
                <w:sz w:val="24"/>
                <w:szCs w:val="24"/>
              </w:rPr>
              <w:t>日</w:t>
            </w:r>
            <w:r>
              <w:rPr>
                <w:rFonts w:hint="eastAsia" w:ascii="方正仿宋_GB2312" w:hAnsi="方正仿宋_GB2312" w:eastAsia="方正仿宋_GB2312" w:cs="方正仿宋_GB2312"/>
                <w:sz w:val="24"/>
                <w:szCs w:val="24"/>
                <w:lang w:val="en-US" w:eastAsia="zh-CN"/>
              </w:rPr>
              <w:t>13</w:t>
            </w:r>
            <w:r>
              <w:rPr>
                <w:rFonts w:hint="eastAsia" w:ascii="方正仿宋_GB2312" w:hAnsi="方正仿宋_GB2312" w:eastAsia="方正仿宋_GB2312" w:cs="方正仿宋_GB2312"/>
                <w:sz w:val="24"/>
                <w:szCs w:val="24"/>
              </w:rPr>
              <w:t>:30:00</w:t>
            </w:r>
          </w:p>
          <w:p>
            <w:pPr>
              <w:adjustRightInd w:val="0"/>
              <w:snapToGrid w:val="0"/>
              <w:spacing w:line="360" w:lineRule="exact"/>
              <w:ind w:right="105" w:rightChars="50"/>
              <w:rPr>
                <w:rFonts w:hint="default"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rPr>
              <w:t>地址：</w:t>
            </w:r>
            <w:r>
              <w:rPr>
                <w:rStyle w:val="105"/>
                <w:rFonts w:hint="eastAsia" w:ascii="方正仿宋_GB2312" w:hAnsi="方正仿宋_GB2312" w:eastAsia="方正仿宋_GB2312" w:cs="方正仿宋_GB2312"/>
                <w:sz w:val="24"/>
                <w:szCs w:val="24"/>
                <w:lang w:val="en-US"/>
              </w:rPr>
              <w:t>温州市瓯海区雪山路334号三楼第一会议室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648" w:type="dxa"/>
            <w:vAlign w:val="center"/>
          </w:tcPr>
          <w:p>
            <w:pPr>
              <w:adjustRightInd w:val="0"/>
              <w:jc w:val="center"/>
              <w:rPr>
                <w:rFonts w:hint="eastAsia" w:ascii="方正仿宋_GB2312" w:hAnsi="方正仿宋_GB2312" w:eastAsia="方正仿宋_GB2312" w:cs="方正仿宋_GB2312"/>
                <w:snapToGrid w:val="0"/>
                <w:sz w:val="24"/>
                <w:szCs w:val="24"/>
                <w:lang w:val="en-US" w:eastAsia="zh-CN" w:bidi="ar-SA"/>
              </w:rPr>
            </w:pPr>
            <w:r>
              <w:rPr>
                <w:rFonts w:hint="eastAsia" w:ascii="方正仿宋_GB2312" w:hAnsi="方正仿宋_GB2312" w:eastAsia="方正仿宋_GB2312" w:cs="方正仿宋_GB2312"/>
                <w:sz w:val="24"/>
                <w:szCs w:val="24"/>
              </w:rPr>
              <w:t>12</w:t>
            </w:r>
          </w:p>
        </w:tc>
        <w:tc>
          <w:tcPr>
            <w:tcW w:w="1457"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评标办法</w:t>
            </w:r>
          </w:p>
        </w:tc>
        <w:tc>
          <w:tcPr>
            <w:tcW w:w="6714" w:type="dxa"/>
            <w:vAlign w:val="center"/>
          </w:tcPr>
          <w:p>
            <w:pPr>
              <w:adjustRightInd w:val="0"/>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经评审线下供应商最低价为中标候选人；线上供应商最低价、次低为中标候选人。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648" w:type="dxa"/>
            <w:vAlign w:val="center"/>
          </w:tcPr>
          <w:p>
            <w:pPr>
              <w:adjustRightInd w:val="0"/>
              <w:jc w:val="center"/>
              <w:rPr>
                <w:rFonts w:hint="eastAsia" w:ascii="方正仿宋_GB2312" w:hAnsi="方正仿宋_GB2312" w:eastAsia="方正仿宋_GB2312" w:cs="方正仿宋_GB2312"/>
                <w:snapToGrid w:val="0"/>
                <w:sz w:val="24"/>
                <w:szCs w:val="24"/>
                <w:lang w:val="en-US" w:eastAsia="zh-CN" w:bidi="ar-SA"/>
              </w:rPr>
            </w:pPr>
            <w:r>
              <w:rPr>
                <w:rFonts w:hint="eastAsia" w:ascii="方正仿宋_GB2312" w:hAnsi="方正仿宋_GB2312" w:eastAsia="方正仿宋_GB2312" w:cs="方正仿宋_GB2312"/>
                <w:sz w:val="24"/>
                <w:szCs w:val="24"/>
              </w:rPr>
              <w:t>13</w:t>
            </w:r>
          </w:p>
        </w:tc>
        <w:tc>
          <w:tcPr>
            <w:tcW w:w="1457" w:type="dxa"/>
            <w:vAlign w:val="center"/>
          </w:tcPr>
          <w:p>
            <w:pPr>
              <w:adjustRightInd w:val="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有效期</w:t>
            </w:r>
          </w:p>
        </w:tc>
        <w:tc>
          <w:tcPr>
            <w:tcW w:w="6714" w:type="dxa"/>
            <w:vAlign w:val="center"/>
          </w:tcPr>
          <w:p>
            <w:pPr>
              <w:adjustRightInd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响应截止日后</w:t>
            </w:r>
            <w:r>
              <w:rPr>
                <w:rFonts w:hint="eastAsia" w:ascii="方正仿宋_GB2312" w:hAnsi="方正仿宋_GB2312" w:eastAsia="方正仿宋_GB2312" w:cs="方正仿宋_GB2312"/>
                <w:b/>
                <w:bCs/>
                <w:sz w:val="24"/>
                <w:szCs w:val="24"/>
              </w:rPr>
              <w:t>90天</w:t>
            </w:r>
            <w:r>
              <w:rPr>
                <w:rFonts w:hint="eastAsia" w:ascii="方正仿宋_GB2312" w:hAnsi="方正仿宋_GB2312" w:eastAsia="方正仿宋_GB2312" w:cs="方正仿宋_GB2312"/>
                <w:sz w:val="24"/>
                <w:szCs w:val="24"/>
              </w:rPr>
              <w:t>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648" w:type="dxa"/>
            <w:vAlign w:val="center"/>
          </w:tcPr>
          <w:p>
            <w:pPr>
              <w:adjustRightInd w:val="0"/>
              <w:jc w:val="center"/>
              <w:rPr>
                <w:rFonts w:hint="default" w:ascii="方正仿宋_GB2312" w:hAnsi="方正仿宋_GB2312" w:eastAsia="方正仿宋_GB2312" w:cs="方正仿宋_GB2312"/>
                <w:snapToGrid w:val="0"/>
                <w:sz w:val="24"/>
                <w:szCs w:val="24"/>
                <w:lang w:val="en-US" w:eastAsia="zh-CN" w:bidi="ar-SA"/>
              </w:rPr>
            </w:pPr>
            <w:r>
              <w:rPr>
                <w:rFonts w:hint="eastAsia" w:ascii="方正仿宋_GB2312" w:hAnsi="方正仿宋_GB2312" w:eastAsia="方正仿宋_GB2312" w:cs="方正仿宋_GB2312"/>
                <w:sz w:val="24"/>
                <w:szCs w:val="24"/>
                <w:lang w:val="en-US" w:eastAsia="zh-CN"/>
              </w:rPr>
              <w:t>14</w:t>
            </w:r>
          </w:p>
        </w:tc>
        <w:tc>
          <w:tcPr>
            <w:tcW w:w="1457" w:type="dxa"/>
            <w:vAlign w:val="center"/>
          </w:tcPr>
          <w:p>
            <w:pPr>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质疑</w:t>
            </w:r>
          </w:p>
        </w:tc>
        <w:tc>
          <w:tcPr>
            <w:tcW w:w="6714" w:type="dxa"/>
            <w:vAlign w:val="center"/>
          </w:tcPr>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供应商认为</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过程、中标或者成交结果使自己的权益受到损害的，可以在知道或者应知其权益受到损害之日起7个工作日内，以书面形式向采购人提出质疑。</w:t>
            </w:r>
          </w:p>
          <w:p>
            <w:pP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本项目要求供应商在法定质疑期内一次性提出针对同一采购程序环节的质疑。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648" w:type="dxa"/>
            <w:vAlign w:val="center"/>
          </w:tcPr>
          <w:p>
            <w:pPr>
              <w:adjustRightInd w:val="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15</w:t>
            </w:r>
          </w:p>
        </w:tc>
        <w:tc>
          <w:tcPr>
            <w:tcW w:w="1457" w:type="dxa"/>
            <w:vAlign w:val="center"/>
          </w:tcPr>
          <w:p>
            <w:pPr>
              <w:adjustRightInd w:val="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采购代理服务费</w:t>
            </w:r>
          </w:p>
        </w:tc>
        <w:tc>
          <w:tcPr>
            <w:tcW w:w="6714" w:type="dxa"/>
            <w:vAlign w:val="center"/>
          </w:tcPr>
          <w:p>
            <w:pPr>
              <w:adjustRightInd w:val="0"/>
              <w:jc w:val="lef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本项目的采购代理费2000元计取，</w:t>
            </w:r>
            <w:bookmarkStart w:id="83" w:name="_GoBack"/>
            <w:bookmarkEnd w:id="83"/>
            <w:r>
              <w:rPr>
                <w:rFonts w:hint="eastAsia" w:ascii="方正仿宋_GB2312" w:hAnsi="方正仿宋_GB2312" w:eastAsia="方正仿宋_GB2312" w:cs="方正仿宋_GB2312"/>
                <w:sz w:val="24"/>
                <w:szCs w:val="24"/>
                <w:lang w:val="en-US" w:eastAsia="zh-CN"/>
              </w:rPr>
              <w:t>由采购商支付。</w:t>
            </w:r>
          </w:p>
        </w:tc>
      </w:tr>
    </w:tbl>
    <w:p>
      <w:pPr>
        <w:pStyle w:val="5"/>
        <w:snapToGrid w:val="0"/>
        <w:spacing w:before="240" w:after="240" w:line="240" w:lineRule="auto"/>
        <w:rPr>
          <w:rFonts w:hint="eastAsia" w:ascii="方正仿宋_GB2312" w:hAnsi="方正仿宋_GB2312" w:eastAsia="方正仿宋_GB2312" w:cs="方正仿宋_GB2312"/>
          <w:sz w:val="32"/>
        </w:rPr>
        <w:sectPr>
          <w:footerReference r:id="rId9" w:type="default"/>
          <w:pgSz w:w="11906" w:h="16838"/>
          <w:pgMar w:top="1440" w:right="1800" w:bottom="1440" w:left="1800" w:header="851" w:footer="397" w:gutter="0"/>
          <w:pgNumType w:start="1"/>
          <w:cols w:space="720" w:num="1"/>
          <w:docGrid w:type="lines" w:linePitch="312" w:charSpace="0"/>
        </w:sectPr>
      </w:pPr>
    </w:p>
    <w:p>
      <w:pPr>
        <w:pStyle w:val="5"/>
        <w:snapToGrid w:val="0"/>
        <w:spacing w:before="240" w:after="240" w:line="240" w:lineRule="auto"/>
        <w:rPr>
          <w:rFonts w:hint="eastAsia" w:ascii="方正仿宋_GB2312" w:hAnsi="方正仿宋_GB2312" w:eastAsia="方正仿宋_GB2312" w:cs="方正仿宋_GB2312"/>
        </w:rPr>
      </w:pPr>
      <w:bookmarkStart w:id="7" w:name="_Toc10769"/>
      <w:r>
        <w:rPr>
          <w:rFonts w:hint="eastAsia" w:ascii="方正仿宋_GB2312" w:hAnsi="方正仿宋_GB2312" w:eastAsia="方正仿宋_GB2312" w:cs="方正仿宋_GB2312"/>
          <w:sz w:val="32"/>
        </w:rPr>
        <w:t xml:space="preserve">第二部分   </w:t>
      </w:r>
      <w:r>
        <w:rPr>
          <w:rFonts w:hint="eastAsia" w:ascii="方正仿宋_GB2312" w:hAnsi="方正仿宋_GB2312" w:eastAsia="方正仿宋_GB2312" w:cs="方正仿宋_GB2312"/>
          <w:sz w:val="32"/>
          <w:lang w:eastAsia="zh-CN"/>
        </w:rPr>
        <w:t>比选</w:t>
      </w:r>
      <w:r>
        <w:rPr>
          <w:rFonts w:hint="eastAsia" w:ascii="方正仿宋_GB2312" w:hAnsi="方正仿宋_GB2312" w:eastAsia="方正仿宋_GB2312" w:cs="方正仿宋_GB2312"/>
          <w:sz w:val="32"/>
        </w:rPr>
        <w:t>须知</w:t>
      </w:r>
      <w:bookmarkEnd w:id="4"/>
      <w:bookmarkEnd w:id="7"/>
    </w:p>
    <w:p>
      <w:pPr>
        <w:pStyle w:val="6"/>
        <w:snapToGrid w:val="0"/>
        <w:spacing w:before="0" w:after="0" w:line="360" w:lineRule="auto"/>
        <w:rPr>
          <w:rFonts w:hint="eastAsia" w:ascii="方正仿宋_GB2312" w:hAnsi="方正仿宋_GB2312" w:eastAsia="方正仿宋_GB2312" w:cs="方正仿宋_GB2312"/>
          <w:bCs/>
          <w:sz w:val="24"/>
          <w:szCs w:val="24"/>
        </w:rPr>
      </w:pPr>
      <w:bookmarkStart w:id="8" w:name="_Toc11652"/>
      <w:bookmarkStart w:id="9" w:name="_Toc183786415"/>
      <w:r>
        <w:rPr>
          <w:rFonts w:hint="eastAsia" w:ascii="方正仿宋_GB2312" w:hAnsi="方正仿宋_GB2312" w:eastAsia="方正仿宋_GB2312" w:cs="方正仿宋_GB2312"/>
          <w:bCs/>
          <w:sz w:val="24"/>
          <w:szCs w:val="24"/>
        </w:rPr>
        <w:t>一、总则</w:t>
      </w:r>
      <w:bookmarkEnd w:id="8"/>
      <w:bookmarkEnd w:id="9"/>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1．适用范围</w:t>
      </w:r>
    </w:p>
    <w:p>
      <w:pPr>
        <w:adjustRightInd w:val="0"/>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1.1本次</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工作仅适用于</w:t>
      </w:r>
      <w:r>
        <w:rPr>
          <w:rFonts w:hint="eastAsia" w:ascii="方正仿宋_GB2312" w:hAnsi="方正仿宋_GB2312" w:eastAsia="方正仿宋_GB2312" w:cs="方正仿宋_GB2312"/>
          <w:sz w:val="24"/>
          <w:szCs w:val="24"/>
          <w:lang w:eastAsia="zh-CN"/>
        </w:rPr>
        <w:t>浙江省亚热带作物研究所食堂食材配送服务</w:t>
      </w:r>
      <w:r>
        <w:rPr>
          <w:rFonts w:hint="eastAsia" w:ascii="方正仿宋_GB2312" w:hAnsi="方正仿宋_GB2312" w:eastAsia="方正仿宋_GB2312" w:cs="方正仿宋_GB2312"/>
          <w:sz w:val="24"/>
          <w:szCs w:val="24"/>
        </w:rPr>
        <w:t>。</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1.2本项目采购方式采用</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方式。</w:t>
      </w:r>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2．定义</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2.1采购人系</w:t>
      </w:r>
      <w:r>
        <w:rPr>
          <w:rFonts w:hint="eastAsia" w:ascii="方正仿宋_GB2312" w:hAnsi="方正仿宋_GB2312" w:eastAsia="方正仿宋_GB2312" w:cs="方正仿宋_GB2312"/>
          <w:sz w:val="24"/>
          <w:szCs w:val="24"/>
          <w:lang w:eastAsia="zh-CN"/>
        </w:rPr>
        <w:t>浙江省亚热带作物研究所</w:t>
      </w:r>
      <w:r>
        <w:rPr>
          <w:rFonts w:hint="eastAsia" w:ascii="方正仿宋_GB2312" w:hAnsi="方正仿宋_GB2312" w:eastAsia="方正仿宋_GB2312" w:cs="方正仿宋_GB2312"/>
          <w:sz w:val="24"/>
          <w:szCs w:val="24"/>
        </w:rPr>
        <w:t>。采购人委托浙江</w:t>
      </w:r>
      <w:r>
        <w:rPr>
          <w:rFonts w:hint="eastAsia" w:ascii="方正仿宋_GB2312" w:hAnsi="方正仿宋_GB2312" w:eastAsia="方正仿宋_GB2312" w:cs="方正仿宋_GB2312"/>
          <w:sz w:val="24"/>
          <w:szCs w:val="24"/>
          <w:lang w:val="en-US" w:eastAsia="zh-CN"/>
        </w:rPr>
        <w:t>建友工程咨询</w:t>
      </w:r>
      <w:r>
        <w:rPr>
          <w:rFonts w:hint="eastAsia" w:ascii="方正仿宋_GB2312" w:hAnsi="方正仿宋_GB2312" w:eastAsia="方正仿宋_GB2312" w:cs="方正仿宋_GB2312"/>
          <w:sz w:val="24"/>
          <w:szCs w:val="24"/>
        </w:rPr>
        <w:t>有限公司为本项目采购代理机构。</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u w:val="single"/>
          <w:shd w:val="pct10" w:color="auto" w:fill="FFFFFF"/>
        </w:rPr>
      </w:pPr>
      <w:r>
        <w:rPr>
          <w:rFonts w:hint="eastAsia" w:ascii="方正仿宋_GB2312" w:hAnsi="方正仿宋_GB2312" w:eastAsia="方正仿宋_GB2312" w:cs="方正仿宋_GB2312"/>
          <w:sz w:val="24"/>
          <w:szCs w:val="24"/>
        </w:rPr>
        <w:t>2.2供应商：响应本次采购，参加本次</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活动的</w:t>
      </w:r>
      <w:r>
        <w:rPr>
          <w:rFonts w:hint="eastAsia" w:ascii="方正仿宋_GB2312" w:hAnsi="方正仿宋_GB2312" w:eastAsia="方正仿宋_GB2312" w:cs="方正仿宋_GB2312"/>
          <w:sz w:val="24"/>
          <w:szCs w:val="24"/>
          <w:lang w:val="en-US" w:eastAsia="zh-CN"/>
        </w:rPr>
        <w:t>食材配送</w:t>
      </w:r>
      <w:r>
        <w:rPr>
          <w:rFonts w:hint="eastAsia" w:ascii="方正仿宋_GB2312" w:hAnsi="方正仿宋_GB2312" w:eastAsia="方正仿宋_GB2312" w:cs="方正仿宋_GB2312"/>
          <w:sz w:val="24"/>
          <w:szCs w:val="24"/>
        </w:rPr>
        <w:t>单位。</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2.3“服务”系指</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文件或合同规定供应商须承担的服务以及其他相关义务。</w:t>
      </w:r>
    </w:p>
    <w:p>
      <w:pPr>
        <w:adjustRightInd w:val="0"/>
        <w:snapToGrid w:val="0"/>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2.4“实质性条款”系指</w:t>
      </w:r>
      <w:r>
        <w:rPr>
          <w:rFonts w:hint="eastAsia" w:ascii="方正仿宋_GB2312" w:hAnsi="方正仿宋_GB2312" w:eastAsia="方正仿宋_GB2312" w:cs="方正仿宋_GB2312"/>
          <w:bCs/>
          <w:sz w:val="24"/>
          <w:szCs w:val="24"/>
          <w:lang w:eastAsia="zh-CN"/>
        </w:rPr>
        <w:t>比选</w:t>
      </w:r>
      <w:r>
        <w:rPr>
          <w:rFonts w:hint="eastAsia" w:ascii="方正仿宋_GB2312" w:hAnsi="方正仿宋_GB2312" w:eastAsia="方正仿宋_GB2312" w:cs="方正仿宋_GB2312"/>
          <w:bCs/>
          <w:sz w:val="24"/>
          <w:szCs w:val="24"/>
        </w:rPr>
        <w:t>文件条款前标注“▲”标识的条款。实质性不响应的作无效标处理。</w:t>
      </w:r>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3．采购项目概况</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详见采购公告相关内容，主要要求参见本文件第三部分。</w:t>
      </w:r>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4．合格的供应商</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bookmarkStart w:id="10" w:name="_Toc197163261"/>
      <w:bookmarkStart w:id="11" w:name="_Toc209435242"/>
      <w:bookmarkStart w:id="12" w:name="_Toc204683265"/>
      <w:bookmarkStart w:id="13" w:name="_Toc197053926"/>
      <w:bookmarkStart w:id="14" w:name="_Toc209520993"/>
      <w:bookmarkStart w:id="15" w:name="_Toc207946571"/>
      <w:bookmarkStart w:id="16" w:name="_Toc193523219"/>
      <w:bookmarkStart w:id="17" w:name="_Toc197657950"/>
      <w:bookmarkStart w:id="18" w:name="_Toc197156227"/>
      <w:bookmarkStart w:id="19" w:name="_Toc209504018"/>
      <w:bookmarkStart w:id="20" w:name="_Toc211412066"/>
      <w:bookmarkStart w:id="21" w:name="_Toc208287611"/>
      <w:bookmarkStart w:id="22" w:name="_Toc193538208"/>
      <w:bookmarkStart w:id="23" w:name="_Toc208913145"/>
      <w:r>
        <w:rPr>
          <w:rFonts w:hint="eastAsia" w:ascii="方正仿宋_GB2312" w:hAnsi="方正仿宋_GB2312" w:eastAsia="方正仿宋_GB2312" w:cs="方正仿宋_GB2312"/>
          <w:sz w:val="24"/>
          <w:szCs w:val="24"/>
        </w:rPr>
        <w:t>详见采购公告供应商的资格要求规定。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5．</w:t>
      </w:r>
      <w:r>
        <w:rPr>
          <w:rFonts w:hint="eastAsia" w:ascii="方正仿宋_GB2312" w:hAnsi="方正仿宋_GB2312" w:eastAsia="方正仿宋_GB2312" w:cs="方正仿宋_GB2312"/>
          <w:b/>
          <w:sz w:val="24"/>
          <w:szCs w:val="24"/>
          <w:lang w:eastAsia="zh-CN"/>
        </w:rPr>
        <w:t>比选</w:t>
      </w:r>
      <w:r>
        <w:rPr>
          <w:rFonts w:hint="eastAsia" w:ascii="方正仿宋_GB2312" w:hAnsi="方正仿宋_GB2312" w:eastAsia="方正仿宋_GB2312" w:cs="方正仿宋_GB2312"/>
          <w:b/>
          <w:sz w:val="24"/>
          <w:szCs w:val="24"/>
        </w:rPr>
        <w:t>费用</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bookmarkStart w:id="24" w:name="_Toc183786416"/>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供应商应承担其参加</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所涉及的一切费用，不管结果如何，采购人对上述费用不负任何责任。</w:t>
      </w:r>
    </w:p>
    <w:p>
      <w:pPr>
        <w:pStyle w:val="6"/>
        <w:spacing w:before="120" w:after="120" w:line="360" w:lineRule="auto"/>
        <w:rPr>
          <w:rFonts w:hint="eastAsia" w:ascii="方正仿宋_GB2312" w:hAnsi="方正仿宋_GB2312" w:eastAsia="方正仿宋_GB2312" w:cs="方正仿宋_GB2312"/>
          <w:bCs/>
          <w:sz w:val="24"/>
          <w:szCs w:val="24"/>
        </w:rPr>
      </w:pPr>
      <w:bookmarkStart w:id="25" w:name="_Toc16"/>
      <w:r>
        <w:rPr>
          <w:rFonts w:hint="eastAsia" w:ascii="方正仿宋_GB2312" w:hAnsi="方正仿宋_GB2312" w:eastAsia="方正仿宋_GB2312" w:cs="方正仿宋_GB2312"/>
          <w:bCs/>
          <w:sz w:val="24"/>
          <w:szCs w:val="24"/>
        </w:rPr>
        <w:t>二、</w:t>
      </w:r>
      <w:bookmarkEnd w:id="24"/>
      <w:r>
        <w:rPr>
          <w:rFonts w:hint="eastAsia" w:ascii="方正仿宋_GB2312" w:hAnsi="方正仿宋_GB2312" w:eastAsia="方正仿宋_GB2312" w:cs="方正仿宋_GB2312"/>
          <w:bCs/>
          <w:sz w:val="24"/>
          <w:szCs w:val="24"/>
          <w:lang w:eastAsia="zh-CN"/>
        </w:rPr>
        <w:t>比选</w:t>
      </w:r>
      <w:r>
        <w:rPr>
          <w:rFonts w:hint="eastAsia" w:ascii="方正仿宋_GB2312" w:hAnsi="方正仿宋_GB2312" w:eastAsia="方正仿宋_GB2312" w:cs="方正仿宋_GB2312"/>
          <w:bCs/>
          <w:sz w:val="24"/>
          <w:szCs w:val="24"/>
        </w:rPr>
        <w:t>文件</w:t>
      </w:r>
      <w:bookmarkEnd w:id="25"/>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6.</w:t>
      </w:r>
      <w:r>
        <w:rPr>
          <w:rFonts w:hint="eastAsia" w:ascii="方正仿宋_GB2312" w:hAnsi="方正仿宋_GB2312" w:eastAsia="方正仿宋_GB2312" w:cs="方正仿宋_GB2312"/>
          <w:b/>
          <w:sz w:val="24"/>
          <w:szCs w:val="24"/>
          <w:lang w:eastAsia="zh-CN"/>
        </w:rPr>
        <w:t>比选</w:t>
      </w:r>
      <w:r>
        <w:rPr>
          <w:rFonts w:hint="eastAsia" w:ascii="方正仿宋_GB2312" w:hAnsi="方正仿宋_GB2312" w:eastAsia="方正仿宋_GB2312" w:cs="方正仿宋_GB2312"/>
          <w:b/>
          <w:sz w:val="24"/>
          <w:szCs w:val="24"/>
        </w:rPr>
        <w:t>文件的组成</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6.1本</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文件包括目录所示内容及所有按本须知发出的补充资料。</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6.2除上述所列内容外，采购人的任何工作人员对供应商所</w:t>
      </w:r>
      <w:r>
        <w:rPr>
          <w:rFonts w:hint="eastAsia" w:ascii="方正仿宋_GB2312" w:hAnsi="方正仿宋_GB2312" w:eastAsia="方正仿宋_GB2312" w:cs="方正仿宋_GB2312"/>
          <w:sz w:val="24"/>
          <w:szCs w:val="24"/>
          <w:lang w:eastAsia="zh-CN"/>
        </w:rPr>
        <w:t>做</w:t>
      </w:r>
      <w:r>
        <w:rPr>
          <w:rFonts w:hint="eastAsia" w:ascii="方正仿宋_GB2312" w:hAnsi="方正仿宋_GB2312" w:eastAsia="方正仿宋_GB2312" w:cs="方正仿宋_GB2312"/>
          <w:sz w:val="24"/>
          <w:szCs w:val="24"/>
        </w:rPr>
        <w:t>的任何口头解释、介绍、答复，只能供供应商参考，对采购人和供应商无任何约束力。</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6.3供应商应仔细阅读</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文件的所有内容，按照文件要求提交响应文件，并保证所提交的全部资料的真实性。不按</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文件的要求提供的响应文件和资料，可能导致应标被拒绝。</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6.4</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文件是</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过程进行的有效依据，也是成交后签订合同的依据，对双方均具有约束力，凡不遵守</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文件规定或对</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文件的实质性内容不响应的报价，将可能被拒绝或以无效</w:t>
      </w:r>
      <w:r>
        <w:rPr>
          <w:rFonts w:hint="eastAsia" w:ascii="方正仿宋_GB2312" w:hAnsi="方正仿宋_GB2312" w:eastAsia="方正仿宋_GB2312" w:cs="方正仿宋_GB2312"/>
          <w:sz w:val="24"/>
          <w:szCs w:val="24"/>
          <w:lang w:eastAsia="zh-CN"/>
        </w:rPr>
        <w:t>标</w:t>
      </w:r>
      <w:r>
        <w:rPr>
          <w:rFonts w:hint="eastAsia" w:ascii="方正仿宋_GB2312" w:hAnsi="方正仿宋_GB2312" w:eastAsia="方正仿宋_GB2312" w:cs="方正仿宋_GB2312"/>
          <w:sz w:val="24"/>
          <w:szCs w:val="24"/>
        </w:rPr>
        <w:t>处理。本</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文件的解释权属于浙江国际招投标有限公司。</w:t>
      </w:r>
    </w:p>
    <w:p>
      <w:pPr>
        <w:adjustRightInd w:val="0"/>
        <w:snapToGrid w:val="0"/>
        <w:spacing w:line="360" w:lineRule="auto"/>
        <w:ind w:firstLine="472" w:firstLineChars="196"/>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7．</w:t>
      </w:r>
      <w:r>
        <w:rPr>
          <w:rFonts w:hint="eastAsia" w:ascii="方正仿宋_GB2312" w:hAnsi="方正仿宋_GB2312" w:eastAsia="方正仿宋_GB2312" w:cs="方正仿宋_GB2312"/>
          <w:b/>
          <w:sz w:val="24"/>
          <w:szCs w:val="24"/>
          <w:lang w:eastAsia="zh-CN"/>
        </w:rPr>
        <w:t>比选</w:t>
      </w:r>
      <w:r>
        <w:rPr>
          <w:rFonts w:hint="eastAsia" w:ascii="方正仿宋_GB2312" w:hAnsi="方正仿宋_GB2312" w:eastAsia="方正仿宋_GB2312" w:cs="方正仿宋_GB2312"/>
          <w:b/>
          <w:sz w:val="24"/>
          <w:szCs w:val="24"/>
        </w:rPr>
        <w:t>文件的澄清与修改</w:t>
      </w:r>
    </w:p>
    <w:p>
      <w:pPr>
        <w:pStyle w:val="20"/>
        <w:snapToGrid w:val="0"/>
        <w:ind w:firstLine="480" w:firstLineChars="200"/>
        <w:rPr>
          <w:rFonts w:hint="eastAsia" w:ascii="方正仿宋_GB2312" w:hAnsi="方正仿宋_GB2312" w:eastAsia="方正仿宋_GB2312" w:cs="方正仿宋_GB2312"/>
          <w:szCs w:val="24"/>
        </w:rPr>
      </w:pPr>
      <w:bookmarkStart w:id="26" w:name="_Toc183786417"/>
      <w:r>
        <w:rPr>
          <w:rFonts w:hint="eastAsia" w:ascii="方正仿宋_GB2312" w:hAnsi="方正仿宋_GB2312" w:eastAsia="方正仿宋_GB2312" w:cs="方正仿宋_GB2312"/>
          <w:szCs w:val="24"/>
        </w:rPr>
        <w:t>7.1供应商在收到</w:t>
      </w:r>
      <w:r>
        <w:rPr>
          <w:rFonts w:hint="eastAsia" w:ascii="方正仿宋_GB2312" w:hAnsi="方正仿宋_GB2312" w:eastAsia="方正仿宋_GB2312" w:cs="方正仿宋_GB2312"/>
          <w:szCs w:val="24"/>
          <w:lang w:eastAsia="zh-CN"/>
        </w:rPr>
        <w:t>比选</w:t>
      </w:r>
      <w:r>
        <w:rPr>
          <w:rFonts w:hint="eastAsia" w:ascii="方正仿宋_GB2312" w:hAnsi="方正仿宋_GB2312" w:eastAsia="方正仿宋_GB2312" w:cs="方正仿宋_GB2312"/>
          <w:szCs w:val="24"/>
        </w:rPr>
        <w:t>文件后，若有问题需要澄清或认为有必要与采购人进行技术交流，应于前附表规定时间前，将问题发电子邮件至</w:t>
      </w:r>
      <w:r>
        <w:rPr>
          <w:rFonts w:hint="eastAsia" w:ascii="方正仿宋_GB2312" w:hAnsi="方正仿宋_GB2312" w:eastAsia="方正仿宋_GB2312" w:cs="方正仿宋_GB2312"/>
          <w:b/>
          <w:szCs w:val="24"/>
          <w:lang w:val="en-US" w:eastAsia="zh-CN"/>
        </w:rPr>
        <w:t>1033281638</w:t>
      </w:r>
      <w:r>
        <w:rPr>
          <w:rFonts w:hint="eastAsia" w:ascii="方正仿宋_GB2312" w:hAnsi="方正仿宋_GB2312" w:eastAsia="方正仿宋_GB2312" w:cs="方正仿宋_GB2312"/>
          <w:b/>
          <w:szCs w:val="24"/>
          <w:lang w:eastAsia="zh-CN"/>
        </w:rPr>
        <w:t>@qq.com</w:t>
      </w:r>
      <w:r>
        <w:rPr>
          <w:rFonts w:hint="eastAsia" w:ascii="方正仿宋_GB2312" w:hAnsi="方正仿宋_GB2312" w:eastAsia="方正仿宋_GB2312" w:cs="方正仿宋_GB2312"/>
          <w:b/>
          <w:szCs w:val="24"/>
        </w:rPr>
        <w:t>。</w:t>
      </w:r>
      <w:r>
        <w:rPr>
          <w:rFonts w:hint="eastAsia" w:ascii="方正仿宋_GB2312" w:hAnsi="方正仿宋_GB2312" w:eastAsia="方正仿宋_GB2312" w:cs="方正仿宋_GB2312"/>
          <w:szCs w:val="24"/>
          <w:lang w:val="zh-CN"/>
        </w:rPr>
        <w:t>截止期后的疑问将不予受理、答复。</w:t>
      </w:r>
    </w:p>
    <w:p>
      <w:pPr>
        <w:pStyle w:val="20"/>
        <w:snapToGrid w:val="0"/>
        <w:ind w:right="-252" w:rightChars="-120" w:firstLine="480" w:firstLineChars="200"/>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7.2供应商要求解释或澄清的问题应以书面形式，并加盖公章、写明日期。</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7.3提交响应文件截止之日前，采购人</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采购代理机构</w:t>
      </w:r>
      <w:r>
        <w:rPr>
          <w:rFonts w:hint="eastAsia" w:ascii="方正仿宋_GB2312" w:hAnsi="方正仿宋_GB2312" w:eastAsia="方正仿宋_GB2312" w:cs="方正仿宋_GB2312"/>
          <w:sz w:val="24"/>
          <w:szCs w:val="24"/>
        </w:rPr>
        <w:t>或者评审小组可以对已发出的</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文件进行必要的澄清或者修改，澄清或者修改的内容作为</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文件的组成部分。</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7.4</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文件的澄清修改文件，通知所有获取</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文件的供应商，并对其具有约束力。</w:t>
      </w:r>
    </w:p>
    <w:p>
      <w:pPr>
        <w:pStyle w:val="6"/>
        <w:snapToGrid w:val="0"/>
        <w:spacing w:before="0" w:after="0" w:line="360" w:lineRule="auto"/>
        <w:rPr>
          <w:rFonts w:hint="eastAsia" w:ascii="方正仿宋_GB2312" w:hAnsi="方正仿宋_GB2312" w:eastAsia="方正仿宋_GB2312" w:cs="方正仿宋_GB2312"/>
          <w:bCs/>
          <w:sz w:val="24"/>
          <w:szCs w:val="24"/>
        </w:rPr>
      </w:pPr>
      <w:bookmarkStart w:id="27" w:name="_Toc10482"/>
      <w:r>
        <w:rPr>
          <w:rFonts w:hint="eastAsia" w:ascii="方正仿宋_GB2312" w:hAnsi="方正仿宋_GB2312" w:eastAsia="方正仿宋_GB2312" w:cs="方正仿宋_GB2312"/>
          <w:bCs/>
          <w:sz w:val="24"/>
          <w:szCs w:val="24"/>
        </w:rPr>
        <w:t>三、响应文件</w:t>
      </w:r>
      <w:bookmarkEnd w:id="26"/>
      <w:r>
        <w:rPr>
          <w:rFonts w:hint="eastAsia" w:ascii="方正仿宋_GB2312" w:hAnsi="方正仿宋_GB2312" w:eastAsia="方正仿宋_GB2312" w:cs="方正仿宋_GB2312"/>
          <w:bCs/>
          <w:sz w:val="24"/>
          <w:szCs w:val="24"/>
        </w:rPr>
        <w:t>编制要求</w:t>
      </w:r>
      <w:bookmarkEnd w:id="27"/>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8．响应文件构成（以下文件可以装订成一册）</w:t>
      </w:r>
    </w:p>
    <w:p>
      <w:pPr>
        <w:autoSpaceDE w:val="0"/>
        <w:autoSpaceDN w:val="0"/>
        <w:adjustRightInd w:val="0"/>
        <w:snapToGrid w:val="0"/>
        <w:spacing w:line="360" w:lineRule="auto"/>
        <w:ind w:firstLine="482" w:firstLineChars="200"/>
        <w:textAlignment w:val="bottom"/>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8.1资格证明文件</w:t>
      </w:r>
    </w:p>
    <w:p>
      <w:pPr>
        <w:tabs>
          <w:tab w:val="left" w:pos="720"/>
        </w:tabs>
        <w:adjustRightInd w:val="0"/>
        <w:snapToGrid w:val="0"/>
        <w:spacing w:line="360" w:lineRule="auto"/>
        <w:ind w:firstLine="480" w:firstLineChars="200"/>
        <w:jc w:val="left"/>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各供应商须在响应文件中出具以下a～</w:t>
      </w:r>
      <w:r>
        <w:rPr>
          <w:rFonts w:hint="eastAsia" w:ascii="方正仿宋_GB2312" w:hAnsi="方正仿宋_GB2312" w:eastAsia="方正仿宋_GB2312" w:cs="方正仿宋_GB2312"/>
          <w:bCs/>
          <w:sz w:val="24"/>
          <w:szCs w:val="24"/>
          <w:lang w:val="en-US" w:eastAsia="zh-CN"/>
        </w:rPr>
        <w:t>d</w:t>
      </w:r>
      <w:r>
        <w:rPr>
          <w:rFonts w:hint="eastAsia" w:ascii="方正仿宋_GB2312" w:hAnsi="方正仿宋_GB2312" w:eastAsia="方正仿宋_GB2312" w:cs="方正仿宋_GB2312"/>
          <w:bCs/>
          <w:sz w:val="24"/>
          <w:szCs w:val="24"/>
        </w:rPr>
        <w:t>项资格证明材料。资料不全的，资格审查不通过。</w:t>
      </w:r>
    </w:p>
    <w:p>
      <w:pPr>
        <w:pStyle w:val="39"/>
        <w:numPr>
          <w:ilvl w:val="0"/>
          <w:numId w:val="2"/>
        </w:numPr>
        <w:tabs>
          <w:tab w:val="left" w:pos="630"/>
          <w:tab w:val="left" w:pos="840"/>
          <w:tab w:val="left" w:pos="1050"/>
        </w:tabs>
        <w:adjustRightInd w:val="0"/>
        <w:snapToGrid w:val="0"/>
        <w:spacing w:before="0" w:beforeAutospacing="0" w:after="0" w:afterAutospacing="0" w:line="360" w:lineRule="auto"/>
        <w:ind w:left="0" w:firstLine="480" w:firstLineChars="200"/>
        <w:rPr>
          <w:rFonts w:hint="eastAsia" w:ascii="方正仿宋_GB2312" w:hAnsi="方正仿宋_GB2312" w:eastAsia="方正仿宋_GB2312" w:cs="方正仿宋_GB2312"/>
          <w:bCs/>
          <w:szCs w:val="24"/>
        </w:rPr>
      </w:pPr>
      <w:r>
        <w:rPr>
          <w:rFonts w:hint="eastAsia" w:ascii="方正仿宋_GB2312" w:hAnsi="方正仿宋_GB2312" w:eastAsia="方正仿宋_GB2312" w:cs="方正仿宋_GB2312"/>
          <w:bCs/>
          <w:szCs w:val="24"/>
        </w:rPr>
        <w:t>供应商须在响应文件中出具符合以下情况的证明材料复印件（五选一）：</w:t>
      </w:r>
    </w:p>
    <w:p>
      <w:pPr>
        <w:pStyle w:val="39"/>
        <w:numPr>
          <w:ilvl w:val="0"/>
          <w:numId w:val="3"/>
        </w:numPr>
        <w:tabs>
          <w:tab w:val="left" w:pos="312"/>
        </w:tabs>
        <w:adjustRightInd w:val="0"/>
        <w:snapToGrid w:val="0"/>
        <w:spacing w:before="0" w:beforeAutospacing="0" w:after="0" w:afterAutospacing="0" w:line="360" w:lineRule="auto"/>
        <w:ind w:firstLine="480" w:firstLineChars="200"/>
        <w:rPr>
          <w:rFonts w:hint="eastAsia" w:ascii="方正仿宋_GB2312" w:hAnsi="方正仿宋_GB2312" w:eastAsia="方正仿宋_GB2312" w:cs="方正仿宋_GB2312"/>
          <w:bCs/>
          <w:szCs w:val="24"/>
        </w:rPr>
      </w:pPr>
      <w:r>
        <w:rPr>
          <w:rFonts w:hint="eastAsia" w:ascii="方正仿宋_GB2312" w:hAnsi="方正仿宋_GB2312" w:eastAsia="方正仿宋_GB2312" w:cs="方正仿宋_GB2312"/>
          <w:bCs/>
          <w:szCs w:val="24"/>
        </w:rPr>
        <w:t>如供应商是企业（包括合伙企业），提供在工商部门注册的有效“企业法人营业执照”或“营业执照”；</w:t>
      </w:r>
    </w:p>
    <w:p>
      <w:pPr>
        <w:pStyle w:val="39"/>
        <w:numPr>
          <w:ilvl w:val="0"/>
          <w:numId w:val="3"/>
        </w:numPr>
        <w:tabs>
          <w:tab w:val="left" w:pos="312"/>
        </w:tabs>
        <w:adjustRightInd w:val="0"/>
        <w:snapToGrid w:val="0"/>
        <w:spacing w:before="0" w:beforeAutospacing="0" w:after="0" w:afterAutospacing="0" w:line="360" w:lineRule="auto"/>
        <w:ind w:firstLine="480" w:firstLineChars="200"/>
        <w:rPr>
          <w:rFonts w:hint="eastAsia" w:ascii="方正仿宋_GB2312" w:hAnsi="方正仿宋_GB2312" w:eastAsia="方正仿宋_GB2312" w:cs="方正仿宋_GB2312"/>
          <w:bCs/>
          <w:szCs w:val="24"/>
        </w:rPr>
      </w:pPr>
      <w:r>
        <w:rPr>
          <w:rFonts w:hint="eastAsia" w:ascii="方正仿宋_GB2312" w:hAnsi="方正仿宋_GB2312" w:eastAsia="方正仿宋_GB2312" w:cs="方正仿宋_GB2312"/>
          <w:bCs/>
          <w:szCs w:val="24"/>
        </w:rPr>
        <w:t>如供应商是事业单位，提供有效的“事业单位法人证书”；</w:t>
      </w:r>
    </w:p>
    <w:p>
      <w:pPr>
        <w:pStyle w:val="39"/>
        <w:numPr>
          <w:ilvl w:val="0"/>
          <w:numId w:val="3"/>
        </w:numPr>
        <w:tabs>
          <w:tab w:val="left" w:pos="312"/>
        </w:tabs>
        <w:adjustRightInd w:val="0"/>
        <w:snapToGrid w:val="0"/>
        <w:spacing w:before="0" w:beforeAutospacing="0" w:after="0" w:afterAutospacing="0" w:line="360" w:lineRule="auto"/>
        <w:ind w:firstLine="480" w:firstLineChars="200"/>
        <w:rPr>
          <w:rFonts w:hint="eastAsia" w:ascii="方正仿宋_GB2312" w:hAnsi="方正仿宋_GB2312" w:eastAsia="方正仿宋_GB2312" w:cs="方正仿宋_GB2312"/>
          <w:bCs/>
          <w:szCs w:val="24"/>
        </w:rPr>
      </w:pPr>
      <w:r>
        <w:rPr>
          <w:rFonts w:hint="eastAsia" w:ascii="方正仿宋_GB2312" w:hAnsi="方正仿宋_GB2312" w:eastAsia="方正仿宋_GB2312" w:cs="方正仿宋_GB2312"/>
          <w:bCs/>
          <w:szCs w:val="24"/>
        </w:rPr>
        <w:t>如供应商是非企业专业服务机构的，提供执业许可证等证明文件；</w:t>
      </w:r>
    </w:p>
    <w:p>
      <w:pPr>
        <w:pStyle w:val="39"/>
        <w:numPr>
          <w:ilvl w:val="0"/>
          <w:numId w:val="3"/>
        </w:numPr>
        <w:tabs>
          <w:tab w:val="left" w:pos="312"/>
        </w:tabs>
        <w:adjustRightInd w:val="0"/>
        <w:snapToGrid w:val="0"/>
        <w:spacing w:before="0" w:beforeAutospacing="0" w:after="0" w:afterAutospacing="0" w:line="360" w:lineRule="auto"/>
        <w:ind w:firstLine="480" w:firstLineChars="200"/>
        <w:rPr>
          <w:rFonts w:hint="eastAsia" w:ascii="方正仿宋_GB2312" w:hAnsi="方正仿宋_GB2312" w:eastAsia="方正仿宋_GB2312" w:cs="方正仿宋_GB2312"/>
          <w:bCs/>
          <w:szCs w:val="24"/>
        </w:rPr>
      </w:pPr>
      <w:r>
        <w:rPr>
          <w:rFonts w:hint="eastAsia" w:ascii="方正仿宋_GB2312" w:hAnsi="方正仿宋_GB2312" w:eastAsia="方正仿宋_GB2312" w:cs="方正仿宋_GB2312"/>
          <w:bCs/>
          <w:szCs w:val="24"/>
        </w:rPr>
        <w:t>如供应商是个体工商户，提供有效的“个体工商户营业执照”；</w:t>
      </w:r>
    </w:p>
    <w:p>
      <w:pPr>
        <w:pStyle w:val="39"/>
        <w:numPr>
          <w:ilvl w:val="0"/>
          <w:numId w:val="3"/>
        </w:numPr>
        <w:tabs>
          <w:tab w:val="left" w:pos="312"/>
        </w:tabs>
        <w:adjustRightInd w:val="0"/>
        <w:snapToGrid w:val="0"/>
        <w:spacing w:before="0" w:beforeAutospacing="0" w:after="0" w:afterAutospacing="0" w:line="360" w:lineRule="auto"/>
        <w:ind w:firstLine="480" w:firstLineChars="200"/>
        <w:rPr>
          <w:rFonts w:hint="eastAsia" w:ascii="方正仿宋_GB2312" w:hAnsi="方正仿宋_GB2312" w:eastAsia="方正仿宋_GB2312" w:cs="方正仿宋_GB2312"/>
          <w:bCs/>
          <w:szCs w:val="24"/>
        </w:rPr>
      </w:pPr>
      <w:r>
        <w:rPr>
          <w:rFonts w:hint="eastAsia" w:ascii="方正仿宋_GB2312" w:hAnsi="方正仿宋_GB2312" w:eastAsia="方正仿宋_GB2312" w:cs="方正仿宋_GB2312"/>
          <w:bCs/>
          <w:szCs w:val="24"/>
        </w:rPr>
        <w:t>如供应商是自然人，提供有效的自然人身份证明（居民身份证正反面或公安机关出具的临时居民身份证正反面或港澳台胞证或护照）。</w:t>
      </w:r>
    </w:p>
    <w:p>
      <w:pPr>
        <w:pStyle w:val="39"/>
        <w:numPr>
          <w:ilvl w:val="0"/>
          <w:numId w:val="2"/>
        </w:numPr>
        <w:tabs>
          <w:tab w:val="left" w:pos="630"/>
          <w:tab w:val="left" w:pos="840"/>
          <w:tab w:val="left" w:pos="1050"/>
        </w:tabs>
        <w:adjustRightInd w:val="0"/>
        <w:snapToGrid w:val="0"/>
        <w:spacing w:before="0" w:beforeAutospacing="0" w:after="0" w:afterAutospacing="0" w:line="360" w:lineRule="auto"/>
        <w:ind w:left="0" w:firstLine="480" w:firstLineChars="200"/>
        <w:rPr>
          <w:rFonts w:hint="eastAsia" w:ascii="方正仿宋_GB2312" w:hAnsi="方正仿宋_GB2312" w:eastAsia="方正仿宋_GB2312" w:cs="方正仿宋_GB2312"/>
          <w:bCs/>
          <w:szCs w:val="24"/>
        </w:rPr>
      </w:pPr>
      <w:r>
        <w:rPr>
          <w:rFonts w:hint="eastAsia" w:ascii="方正仿宋_GB2312" w:hAnsi="方正仿宋_GB2312" w:eastAsia="方正仿宋_GB2312" w:cs="方正仿宋_GB2312"/>
          <w:snapToGrid w:val="0"/>
          <w:sz w:val="24"/>
          <w:szCs w:val="24"/>
          <w:lang w:val="en-US" w:eastAsia="zh-CN" w:bidi="ar-SA"/>
        </w:rPr>
        <w:t>供应商符合资格条件的《承诺函》：</w:t>
      </w:r>
    </w:p>
    <w:p>
      <w:pPr>
        <w:tabs>
          <w:tab w:val="left" w:pos="900"/>
        </w:tabs>
        <w:adjustRightInd w:val="0"/>
        <w:snapToGrid w:val="0"/>
        <w:spacing w:line="360" w:lineRule="auto"/>
        <w:ind w:firstLine="480" w:firstLineChars="200"/>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供应商须在响应文件中出具《承诺函》。（参考格式见本文件</w:t>
      </w:r>
      <w:r>
        <w:rPr>
          <w:rFonts w:hint="eastAsia" w:ascii="方正仿宋_GB2312" w:hAnsi="方正仿宋_GB2312" w:eastAsia="方正仿宋_GB2312" w:cs="方正仿宋_GB2312"/>
          <w:bCs/>
          <w:sz w:val="24"/>
          <w:szCs w:val="24"/>
          <w:lang w:eastAsia="zh-CN"/>
        </w:rPr>
        <w:t>第五部分</w:t>
      </w:r>
      <w:r>
        <w:rPr>
          <w:rFonts w:hint="eastAsia" w:ascii="方正仿宋_GB2312" w:hAnsi="方正仿宋_GB2312" w:eastAsia="方正仿宋_GB2312" w:cs="方正仿宋_GB2312"/>
          <w:bCs/>
          <w:sz w:val="24"/>
          <w:szCs w:val="24"/>
        </w:rPr>
        <w:t>）</w:t>
      </w:r>
    </w:p>
    <w:p>
      <w:pPr>
        <w:tabs>
          <w:tab w:val="left" w:pos="900"/>
        </w:tabs>
        <w:adjustRightInd w:val="0"/>
        <w:snapToGrid w:val="0"/>
        <w:spacing w:line="360" w:lineRule="auto"/>
        <w:ind w:firstLine="482" w:firstLineChars="200"/>
        <w:rPr>
          <w:rFonts w:hint="eastAsia" w:ascii="方正仿宋_GB2312" w:hAnsi="方正仿宋_GB2312" w:eastAsia="方正仿宋_GB2312" w:cs="方正仿宋_GB2312"/>
          <w:b/>
          <w:sz w:val="24"/>
          <w:szCs w:val="24"/>
          <w:highlight w:val="none"/>
        </w:rPr>
      </w:pPr>
      <w:r>
        <w:rPr>
          <w:rFonts w:hint="eastAsia" w:ascii="方正仿宋_GB2312" w:hAnsi="方正仿宋_GB2312" w:eastAsia="方正仿宋_GB2312" w:cs="方正仿宋_GB2312"/>
          <w:b/>
          <w:sz w:val="24"/>
          <w:szCs w:val="24"/>
          <w:highlight w:val="none"/>
        </w:rPr>
        <w:t>8.</w:t>
      </w:r>
      <w:r>
        <w:rPr>
          <w:rFonts w:hint="eastAsia" w:ascii="方正仿宋_GB2312" w:hAnsi="方正仿宋_GB2312" w:eastAsia="方正仿宋_GB2312" w:cs="方正仿宋_GB2312"/>
          <w:b/>
          <w:sz w:val="24"/>
          <w:szCs w:val="24"/>
          <w:highlight w:val="none"/>
          <w:lang w:val="en-US" w:eastAsia="zh-CN"/>
        </w:rPr>
        <w:t>2</w:t>
      </w:r>
      <w:r>
        <w:rPr>
          <w:rFonts w:hint="eastAsia" w:ascii="方正仿宋_GB2312" w:hAnsi="方正仿宋_GB2312" w:eastAsia="方正仿宋_GB2312" w:cs="方正仿宋_GB2312"/>
          <w:b/>
          <w:sz w:val="24"/>
          <w:szCs w:val="24"/>
          <w:highlight w:val="none"/>
        </w:rPr>
        <w:t xml:space="preserve"> 商务技术响应文件</w:t>
      </w:r>
    </w:p>
    <w:p>
      <w:pPr>
        <w:tabs>
          <w:tab w:val="left" w:pos="900"/>
        </w:tabs>
        <w:adjustRightInd w:val="0"/>
        <w:snapToGrid w:val="0"/>
        <w:spacing w:line="360" w:lineRule="auto"/>
        <w:ind w:firstLine="480" w:firstLineChars="200"/>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（1）评分索引表；</w:t>
      </w:r>
    </w:p>
    <w:p>
      <w:pPr>
        <w:tabs>
          <w:tab w:val="left" w:pos="900"/>
        </w:tabs>
        <w:adjustRightInd w:val="0"/>
        <w:snapToGrid w:val="0"/>
        <w:spacing w:line="360" w:lineRule="auto"/>
        <w:ind w:firstLine="480" w:firstLineChars="200"/>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（2）响应函；</w:t>
      </w:r>
    </w:p>
    <w:p>
      <w:pPr>
        <w:tabs>
          <w:tab w:val="left" w:pos="900"/>
        </w:tabs>
        <w:adjustRightInd w:val="0"/>
        <w:snapToGrid w:val="0"/>
        <w:spacing w:line="360" w:lineRule="auto"/>
        <w:ind w:firstLine="480" w:firstLineChars="200"/>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（3）法定代表人资格证明书或授权委托书，同时须附法定代表人和授权委托代表的有效身份证复印件；</w:t>
      </w:r>
    </w:p>
    <w:p>
      <w:pPr>
        <w:tabs>
          <w:tab w:val="left" w:pos="900"/>
        </w:tabs>
        <w:adjustRightInd w:val="0"/>
        <w:snapToGrid w:val="0"/>
        <w:spacing w:line="360" w:lineRule="auto"/>
        <w:ind w:firstLine="480" w:firstLineChars="200"/>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（4）授权代表近三个月内在应标单位缴纳社保的参保证明；</w:t>
      </w:r>
    </w:p>
    <w:p>
      <w:pPr>
        <w:tabs>
          <w:tab w:val="left" w:pos="900"/>
        </w:tabs>
        <w:adjustRightInd w:val="0"/>
        <w:snapToGrid w:val="0"/>
        <w:spacing w:line="360" w:lineRule="auto"/>
        <w:ind w:firstLine="480" w:firstLineChars="200"/>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（5）廉洁自律承诺书；</w:t>
      </w:r>
    </w:p>
    <w:p>
      <w:pPr>
        <w:tabs>
          <w:tab w:val="left" w:pos="900"/>
        </w:tabs>
        <w:adjustRightInd w:val="0"/>
        <w:snapToGrid w:val="0"/>
        <w:spacing w:line="360" w:lineRule="auto"/>
        <w:ind w:firstLine="480" w:firstLineChars="20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bCs/>
          <w:color w:val="000000" w:themeColor="text1"/>
          <w:sz w:val="24"/>
          <w:szCs w:val="24"/>
          <w:highlight w:val="none"/>
          <w:lang w:val="en-US" w:eastAsia="zh-CN"/>
          <w14:textFill>
            <w14:solidFill>
              <w14:schemeClr w14:val="tx1"/>
            </w14:solidFill>
          </w14:textFill>
        </w:rPr>
        <w:t>6</w:t>
      </w: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bCs/>
          <w:color w:val="000000" w:themeColor="text1"/>
          <w:sz w:val="24"/>
          <w:szCs w:val="24"/>
          <w:highlight w:val="none"/>
          <w:lang w:val="en-US" w:eastAsia="zh-CN"/>
          <w14:textFill>
            <w14:solidFill>
              <w14:schemeClr w14:val="tx1"/>
            </w14:solidFill>
          </w14:textFill>
        </w:rPr>
        <w:t>供应商情况介绍</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pPr>
        <w:tabs>
          <w:tab w:val="left" w:pos="900"/>
        </w:tabs>
        <w:adjustRightInd w:val="0"/>
        <w:snapToGrid w:val="0"/>
        <w:spacing w:line="360" w:lineRule="auto"/>
        <w:ind w:firstLine="480" w:firstLineChars="20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bCs/>
          <w:color w:val="000000" w:themeColor="text1"/>
          <w:sz w:val="24"/>
          <w:szCs w:val="24"/>
          <w:highlight w:val="none"/>
          <w:lang w:val="en-US" w:eastAsia="zh-CN"/>
          <w14:textFill>
            <w14:solidFill>
              <w14:schemeClr w14:val="tx1"/>
            </w14:solidFill>
          </w14:textFill>
        </w:rPr>
        <w:t>7</w:t>
      </w: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）荣誉奖项复印件、经营情况、信用等级复印件</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pPr>
        <w:tabs>
          <w:tab w:val="left" w:pos="900"/>
        </w:tabs>
        <w:adjustRightInd w:val="0"/>
        <w:snapToGrid w:val="0"/>
        <w:spacing w:line="360" w:lineRule="auto"/>
        <w:ind w:firstLine="480" w:firstLineChars="200"/>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bCs/>
          <w:color w:val="000000" w:themeColor="text1"/>
          <w:sz w:val="24"/>
          <w:szCs w:val="24"/>
          <w:highlight w:val="none"/>
          <w:lang w:val="en-US" w:eastAsia="zh-CN"/>
          <w14:textFill>
            <w14:solidFill>
              <w14:schemeClr w14:val="tx1"/>
            </w14:solidFill>
          </w14:textFill>
        </w:rPr>
        <w:t>8</w:t>
      </w: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bCs/>
          <w:color w:val="000000" w:themeColor="text1"/>
          <w:sz w:val="24"/>
          <w:szCs w:val="24"/>
          <w:highlight w:val="none"/>
          <w:lang w:val="en-US" w:eastAsia="zh-CN"/>
          <w14:textFill>
            <w14:solidFill>
              <w14:schemeClr w14:val="tx1"/>
            </w14:solidFill>
          </w14:textFill>
        </w:rPr>
        <w:t>服务方案</w:t>
      </w:r>
      <w:r>
        <w:rPr>
          <w:rFonts w:hint="eastAsia" w:ascii="方正仿宋_GB2312" w:hAnsi="方正仿宋_GB2312" w:eastAsia="方正仿宋_GB2312" w:cs="方正仿宋_GB2312"/>
          <w:color w:val="000000" w:themeColor="text1"/>
          <w:sz w:val="24"/>
          <w:szCs w:val="24"/>
          <w:highlight w:val="none"/>
          <w14:textFill>
            <w14:solidFill>
              <w14:schemeClr w14:val="tx1"/>
            </w14:solidFill>
          </w14:textFill>
        </w:rPr>
        <w:t>；</w:t>
      </w:r>
    </w:p>
    <w:p>
      <w:pPr>
        <w:tabs>
          <w:tab w:val="left" w:pos="900"/>
        </w:tabs>
        <w:adjustRightInd w:val="0"/>
        <w:snapToGrid w:val="0"/>
        <w:spacing w:line="360" w:lineRule="auto"/>
        <w:ind w:firstLine="480" w:firstLineChars="200"/>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bCs/>
          <w:color w:val="000000" w:themeColor="text1"/>
          <w:sz w:val="24"/>
          <w:szCs w:val="24"/>
          <w:highlight w:val="none"/>
          <w:lang w:val="en-US" w:eastAsia="zh-CN"/>
          <w14:textFill>
            <w14:solidFill>
              <w14:schemeClr w14:val="tx1"/>
            </w14:solidFill>
          </w14:textFill>
        </w:rPr>
        <w:t>9</w:t>
      </w: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）软硬件设施；</w:t>
      </w:r>
    </w:p>
    <w:p>
      <w:pPr>
        <w:tabs>
          <w:tab w:val="left" w:pos="900"/>
        </w:tabs>
        <w:adjustRightInd w:val="0"/>
        <w:snapToGrid w:val="0"/>
        <w:spacing w:line="360" w:lineRule="auto"/>
        <w:ind w:firstLine="480" w:firstLineChars="200"/>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w:t>
      </w:r>
      <w:r>
        <w:rPr>
          <w:rFonts w:hint="eastAsia" w:ascii="方正仿宋_GB2312" w:hAnsi="方正仿宋_GB2312" w:eastAsia="方正仿宋_GB2312" w:cs="方正仿宋_GB2312"/>
          <w:bCs/>
          <w:color w:val="000000" w:themeColor="text1"/>
          <w:sz w:val="24"/>
          <w:szCs w:val="24"/>
          <w:highlight w:val="none"/>
          <w:lang w:val="en-US" w:eastAsia="zh-CN"/>
          <w14:textFill>
            <w14:solidFill>
              <w14:schemeClr w14:val="tx1"/>
            </w14:solidFill>
          </w14:textFill>
        </w:rPr>
        <w:t>10</w:t>
      </w: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）其他服务承诺；</w:t>
      </w:r>
    </w:p>
    <w:p>
      <w:pPr>
        <w:tabs>
          <w:tab w:val="left" w:pos="900"/>
        </w:tabs>
        <w:adjustRightInd w:val="0"/>
        <w:snapToGrid w:val="0"/>
        <w:spacing w:line="360" w:lineRule="auto"/>
        <w:ind w:firstLine="480" w:firstLineChars="200"/>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（1</w:t>
      </w:r>
      <w:r>
        <w:rPr>
          <w:rFonts w:hint="eastAsia" w:ascii="方正仿宋_GB2312" w:hAnsi="方正仿宋_GB2312" w:eastAsia="方正仿宋_GB2312" w:cs="方正仿宋_GB2312"/>
          <w:bCs/>
          <w:color w:val="000000" w:themeColor="text1"/>
          <w:sz w:val="24"/>
          <w:szCs w:val="24"/>
          <w:highlight w:val="none"/>
          <w:lang w:val="en-US" w:eastAsia="zh-CN"/>
          <w14:textFill>
            <w14:solidFill>
              <w14:schemeClr w14:val="tx1"/>
            </w14:solidFill>
          </w14:textFill>
        </w:rPr>
        <w:t>1</w:t>
      </w: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）供应商认为需要提供</w:t>
      </w:r>
      <w:r>
        <w:rPr>
          <w:rFonts w:hint="eastAsia" w:ascii="方正仿宋_GB2312" w:hAnsi="方正仿宋_GB2312" w:eastAsia="方正仿宋_GB2312" w:cs="方正仿宋_GB2312"/>
          <w:bCs/>
          <w:color w:val="000000" w:themeColor="text1"/>
          <w:sz w:val="24"/>
          <w:szCs w:val="24"/>
          <w:highlight w:val="none"/>
          <w:lang w:eastAsia="zh-CN"/>
          <w14:textFill>
            <w14:solidFill>
              <w14:schemeClr w14:val="tx1"/>
            </w14:solidFill>
          </w14:textFill>
        </w:rPr>
        <w:t>的其他文件</w:t>
      </w: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及资料。</w:t>
      </w:r>
    </w:p>
    <w:p>
      <w:pPr>
        <w:tabs>
          <w:tab w:val="left" w:pos="900"/>
        </w:tabs>
        <w:adjustRightInd w:val="0"/>
        <w:snapToGrid w:val="0"/>
        <w:spacing w:line="360" w:lineRule="auto"/>
        <w:ind w:firstLine="482" w:firstLineChars="200"/>
        <w:rPr>
          <w:rFonts w:hint="eastAsia" w:ascii="方正仿宋_GB2312" w:hAnsi="方正仿宋_GB2312" w:eastAsia="方正仿宋_GB2312" w:cs="方正仿宋_GB2312"/>
          <w:b/>
          <w:sz w:val="24"/>
          <w:szCs w:val="24"/>
          <w:highlight w:val="none"/>
        </w:rPr>
      </w:pPr>
      <w:r>
        <w:rPr>
          <w:rFonts w:hint="eastAsia" w:ascii="方正仿宋_GB2312" w:hAnsi="方正仿宋_GB2312" w:eastAsia="方正仿宋_GB2312" w:cs="方正仿宋_GB2312"/>
          <w:b/>
          <w:sz w:val="24"/>
          <w:szCs w:val="24"/>
          <w:highlight w:val="none"/>
        </w:rPr>
        <w:t>8.3报价响应文件</w:t>
      </w:r>
    </w:p>
    <w:p>
      <w:pPr>
        <w:tabs>
          <w:tab w:val="left" w:pos="900"/>
        </w:tabs>
        <w:adjustRightInd w:val="0"/>
        <w:snapToGrid w:val="0"/>
        <w:spacing w:line="360" w:lineRule="auto"/>
        <w:ind w:firstLine="480" w:firstLineChars="200"/>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highlight w:val="none"/>
          <w14:textFill>
            <w14:solidFill>
              <w14:schemeClr w14:val="tx1"/>
            </w14:solidFill>
          </w14:textFill>
        </w:rPr>
        <w:t>（1）报价一览表；</w:t>
      </w:r>
    </w:p>
    <w:p>
      <w:pPr>
        <w:widowControl/>
        <w:spacing w:line="360" w:lineRule="auto"/>
        <w:ind w:firstLine="482" w:firstLineChars="200"/>
        <w:jc w:val="left"/>
        <w:rPr>
          <w:rFonts w:hint="eastAsia" w:ascii="方正仿宋_GB2312" w:hAnsi="方正仿宋_GB2312" w:eastAsia="方正仿宋_GB2312" w:cs="方正仿宋_GB2312"/>
          <w:b/>
          <w:sz w:val="24"/>
          <w:szCs w:val="24"/>
          <w:highlight w:val="none"/>
        </w:rPr>
      </w:pPr>
      <w:r>
        <w:rPr>
          <w:rFonts w:hint="eastAsia" w:ascii="方正仿宋_GB2312" w:hAnsi="方正仿宋_GB2312" w:eastAsia="方正仿宋_GB2312" w:cs="方正仿宋_GB2312"/>
          <w:b/>
          <w:sz w:val="24"/>
          <w:szCs w:val="24"/>
          <w:highlight w:val="none"/>
        </w:rPr>
        <w:t>9．</w:t>
      </w:r>
      <w:r>
        <w:rPr>
          <w:rFonts w:hint="eastAsia" w:ascii="方正仿宋_GB2312" w:hAnsi="方正仿宋_GB2312" w:eastAsia="方正仿宋_GB2312" w:cs="方正仿宋_GB2312"/>
          <w:b/>
          <w:sz w:val="24"/>
          <w:szCs w:val="24"/>
          <w:highlight w:val="none"/>
          <w:lang w:eastAsia="zh-CN"/>
        </w:rPr>
        <w:t>比选</w:t>
      </w:r>
      <w:r>
        <w:rPr>
          <w:rFonts w:hint="eastAsia" w:ascii="方正仿宋_GB2312" w:hAnsi="方正仿宋_GB2312" w:eastAsia="方正仿宋_GB2312" w:cs="方正仿宋_GB2312"/>
          <w:b/>
          <w:sz w:val="24"/>
          <w:szCs w:val="24"/>
          <w:highlight w:val="none"/>
        </w:rPr>
        <w:t>报价要求</w:t>
      </w:r>
    </w:p>
    <w:p>
      <w:pPr>
        <w:widowControl/>
        <w:spacing w:line="360" w:lineRule="auto"/>
        <w:ind w:firstLine="480" w:firstLineChars="200"/>
        <w:jc w:val="left"/>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bCs/>
          <w:sz w:val="24"/>
          <w:szCs w:val="24"/>
          <w:highlight w:val="none"/>
        </w:rPr>
        <w:t>9.1本次报价方式为单价包干，合同金额按实结算。单价内须包含</w:t>
      </w:r>
      <w:r>
        <w:rPr>
          <w:rFonts w:hint="eastAsia" w:ascii="方正仿宋_GB2312" w:hAnsi="方正仿宋_GB2312" w:eastAsia="方正仿宋_GB2312" w:cs="方正仿宋_GB2312"/>
          <w:bCs/>
          <w:sz w:val="24"/>
          <w:szCs w:val="24"/>
          <w:highlight w:val="none"/>
          <w:lang w:val="en-US" w:eastAsia="zh-CN"/>
        </w:rPr>
        <w:t>项目</w:t>
      </w:r>
      <w:r>
        <w:rPr>
          <w:rFonts w:hint="eastAsia" w:ascii="方正仿宋_GB2312" w:hAnsi="方正仿宋_GB2312" w:eastAsia="方正仿宋_GB2312" w:cs="方正仿宋_GB2312"/>
          <w:bCs/>
          <w:sz w:val="24"/>
          <w:szCs w:val="24"/>
          <w:highlight w:val="none"/>
        </w:rPr>
        <w:t>所需的各种费用及必要的保险费用和各项税金等所有费用的总和。对于没有填报的项目不再支付，并均认为已包含在报价内。</w:t>
      </w:r>
    </w:p>
    <w:p>
      <w:pPr>
        <w:pStyle w:val="20"/>
        <w:snapToGrid w:val="0"/>
        <w:ind w:firstLine="482" w:firstLineChars="200"/>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10．</w:t>
      </w:r>
      <w:r>
        <w:rPr>
          <w:rFonts w:hint="eastAsia" w:ascii="方正仿宋_GB2312" w:hAnsi="方正仿宋_GB2312" w:eastAsia="方正仿宋_GB2312" w:cs="方正仿宋_GB2312"/>
          <w:b/>
          <w:szCs w:val="24"/>
          <w:lang w:eastAsia="zh-CN"/>
        </w:rPr>
        <w:t>比选</w:t>
      </w:r>
      <w:r>
        <w:rPr>
          <w:rFonts w:hint="eastAsia" w:ascii="方正仿宋_GB2312" w:hAnsi="方正仿宋_GB2312" w:eastAsia="方正仿宋_GB2312" w:cs="方正仿宋_GB2312"/>
          <w:b/>
          <w:szCs w:val="24"/>
        </w:rPr>
        <w:t>保证金</w:t>
      </w:r>
    </w:p>
    <w:p>
      <w:pPr>
        <w:pStyle w:val="20"/>
        <w:snapToGrid w:val="0"/>
        <w:ind w:firstLine="480" w:firstLineChars="200"/>
        <w:rPr>
          <w:rFonts w:hint="eastAsia" w:ascii="方正仿宋_GB2312" w:hAnsi="方正仿宋_GB2312" w:eastAsia="方正仿宋_GB2312" w:cs="方正仿宋_GB2312"/>
          <w:kern w:val="2"/>
          <w:szCs w:val="24"/>
          <w:lang w:val="en-US" w:eastAsia="zh-CN"/>
        </w:rPr>
      </w:pPr>
      <w:r>
        <w:rPr>
          <w:rFonts w:hint="eastAsia" w:ascii="方正仿宋_GB2312" w:hAnsi="方正仿宋_GB2312" w:eastAsia="方正仿宋_GB2312" w:cs="方正仿宋_GB2312"/>
          <w:kern w:val="2"/>
          <w:szCs w:val="24"/>
          <w:lang w:val="en-US" w:eastAsia="zh-CN"/>
        </w:rPr>
        <w:t>无</w:t>
      </w:r>
    </w:p>
    <w:p>
      <w:pPr>
        <w:pStyle w:val="20"/>
        <w:snapToGrid w:val="0"/>
        <w:ind w:firstLine="482" w:firstLineChars="200"/>
        <w:rPr>
          <w:rFonts w:hint="eastAsia" w:ascii="方正仿宋_GB2312" w:hAnsi="方正仿宋_GB2312" w:eastAsia="方正仿宋_GB2312" w:cs="方正仿宋_GB2312"/>
          <w:b/>
          <w:szCs w:val="24"/>
        </w:rPr>
      </w:pPr>
      <w:r>
        <w:rPr>
          <w:rFonts w:hint="eastAsia" w:ascii="方正仿宋_GB2312" w:hAnsi="方正仿宋_GB2312" w:eastAsia="方正仿宋_GB2312" w:cs="方正仿宋_GB2312"/>
          <w:b/>
          <w:szCs w:val="24"/>
        </w:rPr>
        <w:t>11．响应文件的有效期</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11.1</w:t>
      </w:r>
      <w:r>
        <w:rPr>
          <w:rFonts w:hint="eastAsia" w:ascii="方正仿宋_GB2312" w:hAnsi="方正仿宋_GB2312" w:eastAsia="方正仿宋_GB2312" w:cs="方正仿宋_GB2312"/>
          <w:kern w:val="2"/>
          <w:sz w:val="24"/>
          <w:szCs w:val="24"/>
          <w:lang w:val="zh-CN"/>
        </w:rPr>
        <w:t>响应文件的有效期为</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截止时间</w:t>
      </w:r>
      <w:r>
        <w:rPr>
          <w:rFonts w:hint="eastAsia" w:ascii="方正仿宋_GB2312" w:hAnsi="方正仿宋_GB2312" w:eastAsia="方正仿宋_GB2312" w:cs="方正仿宋_GB2312"/>
          <w:kern w:val="2"/>
          <w:sz w:val="24"/>
          <w:szCs w:val="24"/>
          <w:lang w:val="zh-CN"/>
        </w:rPr>
        <w:t>之日后90日历天。不足有效期的视为非实质性响应，其比选将被拒绝。</w:t>
      </w:r>
    </w:p>
    <w:p>
      <w:pPr>
        <w:tabs>
          <w:tab w:val="left" w:pos="900"/>
        </w:tabs>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11.2在原定有效期满之前，如果出现特殊情况，采购人可以以书面形式向供应商提出延长</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有效期的要求，供应商对此须以书面形式予以答复。供应商可以拒绝这种要求而不被扣留</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保证金，同意延长</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有效期的</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供应商需要相应延长</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保证金的有效期。</w:t>
      </w:r>
    </w:p>
    <w:p>
      <w:pPr>
        <w:snapToGrid w:val="0"/>
        <w:spacing w:line="360" w:lineRule="auto"/>
        <w:ind w:firstLine="482" w:firstLineChars="200"/>
        <w:rPr>
          <w:rFonts w:hint="eastAsia" w:ascii="方正仿宋_GB2312" w:hAnsi="方正仿宋_GB2312" w:eastAsia="方正仿宋_GB2312" w:cs="方正仿宋_GB2312"/>
          <w:b/>
          <w:sz w:val="24"/>
          <w:szCs w:val="24"/>
        </w:rPr>
      </w:pPr>
      <w:bookmarkStart w:id="28" w:name="_Toc183786418"/>
      <w:r>
        <w:rPr>
          <w:rFonts w:hint="eastAsia" w:ascii="方正仿宋_GB2312" w:hAnsi="方正仿宋_GB2312" w:eastAsia="方正仿宋_GB2312" w:cs="方正仿宋_GB2312"/>
          <w:b/>
          <w:sz w:val="24"/>
          <w:szCs w:val="24"/>
        </w:rPr>
        <w:t>12．响应文件的规定</w:t>
      </w:r>
    </w:p>
    <w:p>
      <w:pPr>
        <w:snapToGrid w:val="0"/>
        <w:spacing w:line="360" w:lineRule="auto"/>
        <w:ind w:firstLine="482"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12.1每份响应文件应装订成册。响应文件建议不要采用活页、文件夹等形式装订。</w:t>
      </w:r>
    </w:p>
    <w:p>
      <w:pPr>
        <w:tabs>
          <w:tab w:val="left" w:pos="628"/>
          <w:tab w:val="left" w:pos="6096"/>
        </w:tabs>
        <w:snapToGrid w:val="0"/>
        <w:spacing w:line="360" w:lineRule="auto"/>
        <w:ind w:firstLine="480" w:firstLineChars="200"/>
        <w:jc w:val="left"/>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12.2</w:t>
      </w:r>
      <w:r>
        <w:rPr>
          <w:rFonts w:hint="eastAsia" w:ascii="方正仿宋_GB2312" w:hAnsi="方正仿宋_GB2312" w:eastAsia="方正仿宋_GB2312" w:cs="方正仿宋_GB2312"/>
          <w:spacing w:val="-4"/>
          <w:sz w:val="24"/>
          <w:szCs w:val="24"/>
        </w:rPr>
        <w:t>响应文件一式</w:t>
      </w:r>
      <w:r>
        <w:rPr>
          <w:rFonts w:hint="eastAsia" w:ascii="方正仿宋_GB2312" w:hAnsi="方正仿宋_GB2312" w:eastAsia="方正仿宋_GB2312" w:cs="方正仿宋_GB2312"/>
          <w:spacing w:val="-4"/>
          <w:sz w:val="24"/>
          <w:szCs w:val="24"/>
          <w:lang w:val="en-US" w:eastAsia="zh-CN"/>
        </w:rPr>
        <w:t>三</w:t>
      </w:r>
      <w:r>
        <w:rPr>
          <w:rFonts w:hint="eastAsia" w:ascii="方正仿宋_GB2312" w:hAnsi="方正仿宋_GB2312" w:eastAsia="方正仿宋_GB2312" w:cs="方正仿宋_GB2312"/>
          <w:spacing w:val="-4"/>
          <w:sz w:val="24"/>
          <w:szCs w:val="24"/>
        </w:rPr>
        <w:t>份，其中正本一份，副本</w:t>
      </w:r>
      <w:r>
        <w:rPr>
          <w:rFonts w:hint="eastAsia" w:ascii="方正仿宋_GB2312" w:hAnsi="方正仿宋_GB2312" w:eastAsia="方正仿宋_GB2312" w:cs="方正仿宋_GB2312"/>
          <w:spacing w:val="-4"/>
          <w:sz w:val="24"/>
          <w:szCs w:val="24"/>
          <w:lang w:val="en-US" w:eastAsia="zh-CN"/>
        </w:rPr>
        <w:t>三</w:t>
      </w:r>
      <w:r>
        <w:rPr>
          <w:rFonts w:hint="eastAsia" w:ascii="方正仿宋_GB2312" w:hAnsi="方正仿宋_GB2312" w:eastAsia="方正仿宋_GB2312" w:cs="方正仿宋_GB2312"/>
          <w:spacing w:val="-4"/>
          <w:sz w:val="24"/>
          <w:szCs w:val="24"/>
        </w:rPr>
        <w:t>份，</w:t>
      </w:r>
      <w:r>
        <w:rPr>
          <w:rFonts w:hint="eastAsia" w:ascii="方正仿宋_GB2312" w:hAnsi="方正仿宋_GB2312" w:eastAsia="方正仿宋_GB2312" w:cs="方正仿宋_GB2312"/>
          <w:sz w:val="24"/>
          <w:szCs w:val="24"/>
        </w:rPr>
        <w:t>电子文档一份</w:t>
      </w:r>
      <w:r>
        <w:rPr>
          <w:rFonts w:hint="eastAsia" w:ascii="方正仿宋_GB2312" w:hAnsi="方正仿宋_GB2312" w:eastAsia="方正仿宋_GB2312" w:cs="方正仿宋_GB2312"/>
          <w:spacing w:val="-4"/>
          <w:sz w:val="24"/>
          <w:szCs w:val="24"/>
        </w:rPr>
        <w:t>。每份响应文件须在封面上清楚标明“正本”或“副本”字样。一旦正本与副本不符，以正本为准。</w:t>
      </w:r>
    </w:p>
    <w:p>
      <w:pPr>
        <w:snapToGrid w:val="0"/>
        <w:spacing w:line="360" w:lineRule="auto"/>
        <w:ind w:firstLine="464"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12.3响应文件的正本须用不</w:t>
      </w:r>
      <w:r>
        <w:rPr>
          <w:rFonts w:hint="eastAsia" w:ascii="方正仿宋_GB2312" w:hAnsi="方正仿宋_GB2312" w:eastAsia="方正仿宋_GB2312" w:cs="方正仿宋_GB2312"/>
          <w:spacing w:val="-4"/>
          <w:sz w:val="24"/>
          <w:szCs w:val="24"/>
          <w:lang w:eastAsia="zh-CN"/>
        </w:rPr>
        <w:t>褪色</w:t>
      </w:r>
      <w:r>
        <w:rPr>
          <w:rFonts w:hint="eastAsia" w:ascii="方正仿宋_GB2312" w:hAnsi="方正仿宋_GB2312" w:eastAsia="方正仿宋_GB2312" w:cs="方正仿宋_GB2312"/>
          <w:spacing w:val="-4"/>
          <w:sz w:val="24"/>
          <w:szCs w:val="24"/>
        </w:rPr>
        <w:t>的墨水填写或打印，</w:t>
      </w:r>
      <w:r>
        <w:rPr>
          <w:rFonts w:hint="eastAsia" w:ascii="方正仿宋_GB2312" w:hAnsi="方正仿宋_GB2312" w:eastAsia="方正仿宋_GB2312" w:cs="方正仿宋_GB2312"/>
          <w:sz w:val="24"/>
          <w:szCs w:val="24"/>
        </w:rPr>
        <w:t>由供应商法定代表人或其授权代表亲自签署并加盖供应商单位公章，</w:t>
      </w:r>
      <w:r>
        <w:rPr>
          <w:rFonts w:hint="eastAsia" w:ascii="方正仿宋_GB2312" w:hAnsi="方正仿宋_GB2312" w:eastAsia="方正仿宋_GB2312" w:cs="方正仿宋_GB2312"/>
          <w:spacing w:val="-4"/>
          <w:sz w:val="24"/>
          <w:szCs w:val="24"/>
        </w:rPr>
        <w:t>并注明“正本”字样。副本可以复印。</w:t>
      </w:r>
    </w:p>
    <w:p>
      <w:pP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12.4响应文件不得涂改和增删，如要修改错漏处，必须由响应文件签署人在修改处签字或加盖印鉴。</w:t>
      </w:r>
    </w:p>
    <w:p>
      <w:pPr>
        <w:snapToGrid w:val="0"/>
        <w:spacing w:line="360" w:lineRule="auto"/>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12.5响应文件因字迹潦草或表达不清所引起的后果由供应商负责。</w:t>
      </w:r>
    </w:p>
    <w:p>
      <w:pPr>
        <w:pStyle w:val="6"/>
        <w:spacing w:before="120" w:after="120" w:line="360" w:lineRule="auto"/>
        <w:rPr>
          <w:rFonts w:hint="eastAsia" w:ascii="方正仿宋_GB2312" w:hAnsi="方正仿宋_GB2312" w:eastAsia="方正仿宋_GB2312" w:cs="方正仿宋_GB2312"/>
          <w:bCs/>
          <w:sz w:val="24"/>
          <w:szCs w:val="24"/>
        </w:rPr>
      </w:pPr>
      <w:bookmarkStart w:id="29" w:name="_Toc26416"/>
      <w:r>
        <w:rPr>
          <w:rFonts w:hint="eastAsia" w:ascii="方正仿宋_GB2312" w:hAnsi="方正仿宋_GB2312" w:eastAsia="方正仿宋_GB2312" w:cs="方正仿宋_GB2312"/>
          <w:bCs/>
          <w:sz w:val="24"/>
          <w:szCs w:val="24"/>
        </w:rPr>
        <w:t>四、响应文件的递交</w:t>
      </w:r>
      <w:bookmarkEnd w:id="28"/>
      <w:bookmarkEnd w:id="29"/>
    </w:p>
    <w:p>
      <w:pPr>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13.响应文件的密封及标记</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13.1供应商应将响应文件密封在封装袋中。</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13.2外层封皮上应写明：</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项目名称：</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项目编号：</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供应商名称：</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联系人：     联系电话</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13.3如果响应</w:t>
      </w:r>
      <w:r>
        <w:rPr>
          <w:rFonts w:hint="eastAsia" w:ascii="方正仿宋_GB2312" w:hAnsi="方正仿宋_GB2312" w:eastAsia="方正仿宋_GB2312" w:cs="方正仿宋_GB2312"/>
          <w:sz w:val="24"/>
          <w:szCs w:val="24"/>
          <w:lang w:eastAsia="zh-CN"/>
        </w:rPr>
        <w:t>文件</w:t>
      </w:r>
      <w:r>
        <w:rPr>
          <w:rFonts w:hint="eastAsia" w:ascii="方正仿宋_GB2312" w:hAnsi="方正仿宋_GB2312" w:eastAsia="方正仿宋_GB2312" w:cs="方正仿宋_GB2312"/>
          <w:sz w:val="24"/>
          <w:szCs w:val="24"/>
        </w:rPr>
        <w:t>未密封的，不予接收。因未按上述要求密封及加写标记，采购人对响应文件的误投和提前启封不负责任。</w:t>
      </w:r>
    </w:p>
    <w:p>
      <w:pPr>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14．</w:t>
      </w:r>
      <w:r>
        <w:rPr>
          <w:rFonts w:hint="eastAsia" w:ascii="方正仿宋_GB2312" w:hAnsi="方正仿宋_GB2312" w:eastAsia="方正仿宋_GB2312" w:cs="方正仿宋_GB2312"/>
          <w:b/>
          <w:sz w:val="24"/>
          <w:szCs w:val="24"/>
          <w:lang w:eastAsia="zh-CN"/>
        </w:rPr>
        <w:t>比选</w:t>
      </w:r>
      <w:r>
        <w:rPr>
          <w:rFonts w:hint="eastAsia" w:ascii="方正仿宋_GB2312" w:hAnsi="方正仿宋_GB2312" w:eastAsia="方正仿宋_GB2312" w:cs="方正仿宋_GB2312"/>
          <w:b/>
          <w:sz w:val="24"/>
          <w:szCs w:val="24"/>
        </w:rPr>
        <w:t>截止时间</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14.1在本</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须知前附表规定的</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截止时间前，供应商应当将响应文件密封送达指定的</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地点。在</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截止时间以后送达的响应文件为无效文件，采购人、</w:t>
      </w:r>
      <w:r>
        <w:rPr>
          <w:rFonts w:hint="eastAsia" w:ascii="方正仿宋_GB2312" w:hAnsi="方正仿宋_GB2312" w:eastAsia="方正仿宋_GB2312" w:cs="方正仿宋_GB2312"/>
          <w:sz w:val="24"/>
          <w:szCs w:val="24"/>
          <w:lang w:val="en-US" w:eastAsia="zh-CN"/>
        </w:rPr>
        <w:t>采购代理机构、</w:t>
      </w:r>
      <w:r>
        <w:rPr>
          <w:rFonts w:hint="eastAsia" w:ascii="方正仿宋_GB2312" w:hAnsi="方正仿宋_GB2312" w:eastAsia="方正仿宋_GB2312" w:cs="方正仿宋_GB2312"/>
          <w:sz w:val="24"/>
          <w:szCs w:val="24"/>
        </w:rPr>
        <w:t>评审小组拒绝接收。</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14.2采购人因故推迟</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截止时间，将以发布更正公告形式通知所有供应商。在这种情况下，采购人和供应商的权利和义务将受到新的截止时间的约束。</w:t>
      </w:r>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15．响应文件的修改与撤回</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15.1供应商可以在递交响应文件以后，在规定的响应文件提交截止时间前，对所提交的响应文件进行补充、修改或者撤回，并书面通知采购人</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采购代理机构</w:t>
      </w:r>
      <w:r>
        <w:rPr>
          <w:rFonts w:hint="eastAsia" w:ascii="方正仿宋_GB2312" w:hAnsi="方正仿宋_GB2312" w:eastAsia="方正仿宋_GB2312" w:cs="方正仿宋_GB2312"/>
          <w:sz w:val="24"/>
          <w:szCs w:val="24"/>
        </w:rPr>
        <w:t>。</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15.2供应商的补充、修改或撤回通知，应按本须知第13条规定编制、密封、</w:t>
      </w:r>
      <w:r>
        <w:rPr>
          <w:rFonts w:hint="eastAsia" w:ascii="方正仿宋_GB2312" w:hAnsi="方正仿宋_GB2312" w:eastAsia="方正仿宋_GB2312" w:cs="方正仿宋_GB2312"/>
          <w:sz w:val="24"/>
          <w:szCs w:val="24"/>
          <w:lang w:eastAsia="zh-CN"/>
        </w:rPr>
        <w:t>标注</w:t>
      </w:r>
      <w:r>
        <w:rPr>
          <w:rFonts w:hint="eastAsia" w:ascii="方正仿宋_GB2312" w:hAnsi="方正仿宋_GB2312" w:eastAsia="方正仿宋_GB2312" w:cs="方正仿宋_GB2312"/>
          <w:sz w:val="24"/>
          <w:szCs w:val="24"/>
        </w:rPr>
        <w:t>和递交，并标明“修改”或“撤回”字样。</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15.3补充、修改的内容作为响应文件的组成部分。补充、修改的内容与响应文件不一致的，以补充、修改的内容为准。 </w:t>
      </w:r>
    </w:p>
    <w:p>
      <w:pPr>
        <w:pStyle w:val="6"/>
        <w:spacing w:before="120" w:after="120" w:line="360" w:lineRule="auto"/>
        <w:rPr>
          <w:rFonts w:hint="eastAsia" w:ascii="方正仿宋_GB2312" w:hAnsi="方正仿宋_GB2312" w:eastAsia="方正仿宋_GB2312" w:cs="方正仿宋_GB2312"/>
          <w:bCs/>
          <w:sz w:val="24"/>
          <w:szCs w:val="24"/>
        </w:rPr>
      </w:pPr>
      <w:bookmarkStart w:id="30" w:name="_Toc29305"/>
      <w:bookmarkStart w:id="31" w:name="_Toc207550884"/>
      <w:bookmarkStart w:id="32" w:name="_Toc183786419"/>
      <w:r>
        <w:rPr>
          <w:rFonts w:hint="eastAsia" w:ascii="方正仿宋_GB2312" w:hAnsi="方正仿宋_GB2312" w:eastAsia="方正仿宋_GB2312" w:cs="方正仿宋_GB2312"/>
          <w:bCs/>
          <w:sz w:val="24"/>
          <w:szCs w:val="24"/>
        </w:rPr>
        <w:t>五、开启响应文件</w:t>
      </w:r>
      <w:bookmarkEnd w:id="30"/>
      <w:bookmarkEnd w:id="31"/>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16.</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开始时，采购</w:t>
      </w:r>
      <w:r>
        <w:rPr>
          <w:rFonts w:hint="eastAsia" w:ascii="方正仿宋_GB2312" w:hAnsi="方正仿宋_GB2312" w:eastAsia="方正仿宋_GB2312" w:cs="方正仿宋_GB2312"/>
          <w:sz w:val="24"/>
          <w:szCs w:val="24"/>
          <w:lang w:val="en-US" w:eastAsia="zh-CN"/>
        </w:rPr>
        <w:t>人、采购代理机构</w:t>
      </w:r>
      <w:r>
        <w:rPr>
          <w:rFonts w:hint="eastAsia" w:ascii="方正仿宋_GB2312" w:hAnsi="方正仿宋_GB2312" w:eastAsia="方正仿宋_GB2312" w:cs="方正仿宋_GB2312"/>
          <w:sz w:val="24"/>
          <w:szCs w:val="24"/>
        </w:rPr>
        <w:t>将组织查验响应文件的密封情况，确认无误后拆封响应文件。</w:t>
      </w:r>
    </w:p>
    <w:p>
      <w:pPr>
        <w:adjustRightInd w:val="0"/>
        <w:snapToGrid w:val="0"/>
        <w:spacing w:line="360" w:lineRule="auto"/>
        <w:ind w:firstLine="482" w:firstLineChars="200"/>
        <w:rPr>
          <w:rFonts w:hint="eastAsia" w:ascii="方正仿宋_GB2312" w:hAnsi="方正仿宋_GB2312" w:eastAsia="方正仿宋_GB2312" w:cs="方正仿宋_GB2312"/>
          <w:b/>
          <w:kern w:val="2"/>
          <w:sz w:val="24"/>
          <w:szCs w:val="24"/>
        </w:rPr>
      </w:pPr>
      <w:r>
        <w:rPr>
          <w:rFonts w:hint="eastAsia" w:ascii="方正仿宋_GB2312" w:hAnsi="方正仿宋_GB2312" w:eastAsia="方正仿宋_GB2312" w:cs="方正仿宋_GB2312"/>
          <w:b/>
          <w:kern w:val="2"/>
          <w:sz w:val="24"/>
          <w:szCs w:val="24"/>
          <w:lang w:val="zh-CN"/>
        </w:rPr>
        <w:t>注：本项目在响应文件开启后直接递交评审小组审议，不进行公开唱标。</w:t>
      </w:r>
    </w:p>
    <w:p>
      <w:pPr>
        <w:pStyle w:val="6"/>
        <w:spacing w:before="120" w:after="120" w:line="360" w:lineRule="auto"/>
        <w:rPr>
          <w:rFonts w:hint="eastAsia" w:ascii="方正仿宋_GB2312" w:hAnsi="方正仿宋_GB2312" w:eastAsia="方正仿宋_GB2312" w:cs="方正仿宋_GB2312"/>
          <w:bCs/>
          <w:sz w:val="24"/>
          <w:szCs w:val="24"/>
        </w:rPr>
      </w:pPr>
      <w:bookmarkStart w:id="33" w:name="_Toc27781"/>
      <w:r>
        <w:rPr>
          <w:rFonts w:hint="eastAsia" w:ascii="方正仿宋_GB2312" w:hAnsi="方正仿宋_GB2312" w:eastAsia="方正仿宋_GB2312" w:cs="方正仿宋_GB2312"/>
          <w:bCs/>
          <w:sz w:val="24"/>
          <w:szCs w:val="24"/>
        </w:rPr>
        <w:t>六、</w:t>
      </w:r>
      <w:bookmarkEnd w:id="32"/>
      <w:r>
        <w:rPr>
          <w:rFonts w:hint="eastAsia" w:ascii="方正仿宋_GB2312" w:hAnsi="方正仿宋_GB2312" w:eastAsia="方正仿宋_GB2312" w:cs="方正仿宋_GB2312"/>
          <w:bCs/>
          <w:sz w:val="24"/>
          <w:szCs w:val="24"/>
          <w:lang w:eastAsia="zh-CN"/>
        </w:rPr>
        <w:t>比选</w:t>
      </w:r>
      <w:r>
        <w:rPr>
          <w:rFonts w:hint="eastAsia" w:ascii="方正仿宋_GB2312" w:hAnsi="方正仿宋_GB2312" w:eastAsia="方正仿宋_GB2312" w:cs="方正仿宋_GB2312"/>
          <w:bCs/>
          <w:sz w:val="24"/>
          <w:szCs w:val="24"/>
        </w:rPr>
        <w:t>人员及相关原则</w:t>
      </w:r>
      <w:bookmarkEnd w:id="33"/>
    </w:p>
    <w:p>
      <w:pPr>
        <w:snapToGrid w:val="0"/>
        <w:spacing w:line="360" w:lineRule="auto"/>
        <w:ind w:firstLine="482"/>
        <w:rPr>
          <w:rFonts w:hint="eastAsia" w:ascii="方正仿宋_GB2312" w:hAnsi="方正仿宋_GB2312" w:eastAsia="方正仿宋_GB2312" w:cs="方正仿宋_GB2312"/>
          <w:b/>
          <w:sz w:val="24"/>
          <w:szCs w:val="24"/>
        </w:rPr>
      </w:pPr>
      <w:bookmarkStart w:id="34" w:name="_Toc183786420"/>
      <w:r>
        <w:rPr>
          <w:rFonts w:hint="eastAsia" w:ascii="方正仿宋_GB2312" w:hAnsi="方正仿宋_GB2312" w:eastAsia="方正仿宋_GB2312" w:cs="方正仿宋_GB2312"/>
          <w:b/>
          <w:sz w:val="24"/>
          <w:szCs w:val="24"/>
        </w:rPr>
        <w:t>17．参加</w:t>
      </w:r>
      <w:r>
        <w:rPr>
          <w:rFonts w:hint="eastAsia" w:ascii="方正仿宋_GB2312" w:hAnsi="方正仿宋_GB2312" w:eastAsia="方正仿宋_GB2312" w:cs="方正仿宋_GB2312"/>
          <w:b/>
          <w:sz w:val="24"/>
          <w:szCs w:val="24"/>
          <w:lang w:eastAsia="zh-CN"/>
        </w:rPr>
        <w:t>比选</w:t>
      </w:r>
      <w:r>
        <w:rPr>
          <w:rFonts w:hint="eastAsia" w:ascii="方正仿宋_GB2312" w:hAnsi="方正仿宋_GB2312" w:eastAsia="方正仿宋_GB2312" w:cs="方正仿宋_GB2312"/>
          <w:b/>
          <w:sz w:val="24"/>
          <w:szCs w:val="24"/>
        </w:rPr>
        <w:t>人员</w:t>
      </w:r>
    </w:p>
    <w:p>
      <w:pPr>
        <w:snapToGrid w:val="0"/>
        <w:spacing w:line="360" w:lineRule="auto"/>
        <w:ind w:firstLine="482"/>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t>17.1 受疫情影响，本项目的响应文件通过邮寄方式递交。供应商无需派人到现场参加开标评标活动。</w:t>
      </w:r>
    </w:p>
    <w:p>
      <w:pPr>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18.评审小组</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18.1评审小组由</w:t>
      </w:r>
      <w:r>
        <w:rPr>
          <w:rFonts w:hint="eastAsia" w:ascii="方正仿宋_GB2312" w:hAnsi="方正仿宋_GB2312" w:eastAsia="方正仿宋_GB2312" w:cs="方正仿宋_GB2312"/>
          <w:sz w:val="24"/>
          <w:szCs w:val="24"/>
          <w:lang w:val="en-US" w:eastAsia="zh-CN"/>
        </w:rPr>
        <w:t>3</w:t>
      </w:r>
      <w:r>
        <w:rPr>
          <w:rFonts w:hint="eastAsia" w:ascii="方正仿宋_GB2312" w:hAnsi="方正仿宋_GB2312" w:eastAsia="方正仿宋_GB2312" w:cs="方正仿宋_GB2312"/>
          <w:sz w:val="24"/>
          <w:szCs w:val="24"/>
        </w:rPr>
        <w:t>人及以上单数组成。</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18.2评审专家应当遵守评审工作纪律，不得泄露评审情况和评审中获悉的商业秘密。</w:t>
      </w:r>
    </w:p>
    <w:p>
      <w:pPr>
        <w:snapToGrid w:val="0"/>
        <w:spacing w:line="360" w:lineRule="auto"/>
        <w:ind w:firstLine="480" w:firstLineChars="200"/>
        <w:rPr>
          <w:rFonts w:hint="eastAsia" w:ascii="方正仿宋_GB2312" w:hAnsi="方正仿宋_GB2312" w:eastAsia="方正仿宋_GB2312" w:cs="方正仿宋_GB2312"/>
          <w:sz w:val="24"/>
          <w:szCs w:val="24"/>
          <w:lang w:val="zh-CN"/>
        </w:rPr>
      </w:pPr>
      <w:r>
        <w:rPr>
          <w:rFonts w:hint="eastAsia" w:ascii="方正仿宋_GB2312" w:hAnsi="方正仿宋_GB2312" w:eastAsia="方正仿宋_GB2312" w:cs="方正仿宋_GB2312"/>
          <w:sz w:val="24"/>
          <w:szCs w:val="24"/>
        </w:rPr>
        <w:t>18.3评审小组在评审过程中发现供应商有行贿、提供虚假材料或者串通等违法行为的，应当及时向采购人报告。</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18.4评审小组在评审过程中受到非法干涉的，应当及时向监察等部门举报。</w:t>
      </w:r>
    </w:p>
    <w:p>
      <w:pPr>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19．</w:t>
      </w:r>
      <w:r>
        <w:rPr>
          <w:rFonts w:hint="eastAsia" w:ascii="方正仿宋_GB2312" w:hAnsi="方正仿宋_GB2312" w:eastAsia="方正仿宋_GB2312" w:cs="方正仿宋_GB2312"/>
          <w:b/>
          <w:sz w:val="24"/>
          <w:szCs w:val="24"/>
          <w:lang w:eastAsia="zh-CN"/>
        </w:rPr>
        <w:t>比选</w:t>
      </w:r>
      <w:r>
        <w:rPr>
          <w:rFonts w:hint="eastAsia" w:ascii="方正仿宋_GB2312" w:hAnsi="方正仿宋_GB2312" w:eastAsia="方正仿宋_GB2312" w:cs="方正仿宋_GB2312"/>
          <w:b/>
          <w:sz w:val="24"/>
          <w:szCs w:val="24"/>
        </w:rPr>
        <w:t>评审原则</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19.1评审小组应当按照客观、公正、审慎的原则，根据</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文件规定的评审程序、评审方法和评审标准进行独立评审。</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19.2客观、公正</w:t>
      </w:r>
      <w:r>
        <w:rPr>
          <w:rFonts w:hint="eastAsia" w:ascii="方正仿宋_GB2312" w:hAnsi="方正仿宋_GB2312" w:eastAsia="方正仿宋_GB2312" w:cs="方正仿宋_GB2312"/>
          <w:sz w:val="24"/>
          <w:szCs w:val="24"/>
          <w:lang w:eastAsia="zh-CN"/>
        </w:rPr>
        <w:t>地</w:t>
      </w:r>
      <w:r>
        <w:rPr>
          <w:rFonts w:hint="eastAsia" w:ascii="方正仿宋_GB2312" w:hAnsi="方正仿宋_GB2312" w:eastAsia="方正仿宋_GB2312" w:cs="方正仿宋_GB2312"/>
          <w:sz w:val="24"/>
          <w:szCs w:val="24"/>
        </w:rPr>
        <w:t>对待所有供应商，对所有供应商均采用相同的程序和标准。</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19.3在</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期间，</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供应商不得向评审小组询问与其无关的</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情况，不得进行旨在影响</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结果的活动，否则将取消其</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资格。</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19.4在</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工作结束后，评审小组或知情者应严格保密，不得将</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评审情况告诉与之无关的人（包括供应商）。</w:t>
      </w:r>
    </w:p>
    <w:p>
      <w:pPr>
        <w:snapToGrid w:val="0"/>
        <w:spacing w:line="360" w:lineRule="auto"/>
        <w:ind w:firstLine="480" w:firstLineChars="200"/>
        <w:rPr>
          <w:rFonts w:hint="eastAsia" w:ascii="方正仿宋_GB2312" w:hAnsi="方正仿宋_GB2312" w:eastAsia="方正仿宋_GB2312" w:cs="方正仿宋_GB2312"/>
          <w:sz w:val="24"/>
          <w:szCs w:val="24"/>
          <w:lang w:val="zh-CN"/>
        </w:rPr>
      </w:pPr>
      <w:r>
        <w:rPr>
          <w:rFonts w:hint="eastAsia" w:ascii="方正仿宋_GB2312" w:hAnsi="方正仿宋_GB2312" w:eastAsia="方正仿宋_GB2312" w:cs="方正仿宋_GB2312"/>
          <w:sz w:val="24"/>
          <w:szCs w:val="24"/>
          <w:lang w:val="zh-CN"/>
        </w:rPr>
        <w:t>19.5在评定入选供应商的过程中，如有供应商联合故意抬高报价或其他不正当行为，采购人有权中止比选。</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19.6采购人不向未入选供应商解释原因，不退还响应文件，不符合密封要求而被拒绝的响应文件除外。</w:t>
      </w:r>
    </w:p>
    <w:p>
      <w:pPr>
        <w:pStyle w:val="6"/>
        <w:spacing w:before="156" w:beforeLines="50" w:after="156" w:afterLines="50"/>
        <w:rPr>
          <w:rFonts w:hint="eastAsia" w:ascii="方正仿宋_GB2312" w:hAnsi="方正仿宋_GB2312" w:eastAsia="方正仿宋_GB2312" w:cs="方正仿宋_GB2312"/>
          <w:sz w:val="24"/>
          <w:szCs w:val="24"/>
        </w:rPr>
      </w:pPr>
      <w:bookmarkStart w:id="35" w:name="_Toc444781155"/>
      <w:bookmarkStart w:id="36" w:name="_Toc8410"/>
      <w:r>
        <w:rPr>
          <w:rFonts w:hint="eastAsia" w:ascii="方正仿宋_GB2312" w:hAnsi="方正仿宋_GB2312" w:eastAsia="方正仿宋_GB2312" w:cs="方正仿宋_GB2312"/>
          <w:sz w:val="24"/>
          <w:szCs w:val="24"/>
        </w:rPr>
        <w:t>七、</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程序</w:t>
      </w:r>
      <w:bookmarkEnd w:id="35"/>
      <w:bookmarkEnd w:id="36"/>
    </w:p>
    <w:p>
      <w:pPr>
        <w:snapToGrid w:val="0"/>
        <w:spacing w:line="360" w:lineRule="auto"/>
        <w:ind w:firstLine="48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20. 对所有响应文件的初审</w:t>
      </w:r>
    </w:p>
    <w:p>
      <w:pPr>
        <w:adjustRightInd w:val="0"/>
        <w:snapToGrid w:val="0"/>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20.1初审包括资格条件、有效性和完整性进行审查。审查不合格的，其</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响应将无效，不再进行后续</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。如有下列情形的，初审不合格：</w:t>
      </w:r>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（1）资格条件不符合采购公告载明的要求或国家法律法规要求。</w:t>
      </w:r>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（2）响应文件无法定代表人或其委托授权代表签名或盖章。（仅针对响应函、法定代表人资格证明书、授权委托书）</w:t>
      </w:r>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trike/>
          <w:sz w:val="24"/>
          <w:szCs w:val="24"/>
        </w:rPr>
        <w:t>3</w:t>
      </w:r>
      <w:r>
        <w:rPr>
          <w:rFonts w:hint="eastAsia" w:ascii="方正仿宋_GB2312" w:hAnsi="方正仿宋_GB2312" w:eastAsia="方正仿宋_GB2312" w:cs="方正仿宋_GB2312"/>
          <w:b/>
          <w:sz w:val="24"/>
          <w:szCs w:val="24"/>
        </w:rPr>
        <w:t>）响应文件内容虚假的。</w:t>
      </w:r>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（4）响应文件有采购人不能接受的附加条件的。</w:t>
      </w:r>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（5）</w:t>
      </w:r>
      <w:r>
        <w:rPr>
          <w:rFonts w:hint="eastAsia" w:ascii="方正仿宋_GB2312" w:hAnsi="方正仿宋_GB2312" w:eastAsia="方正仿宋_GB2312" w:cs="方正仿宋_GB2312"/>
          <w:b/>
          <w:sz w:val="24"/>
          <w:szCs w:val="24"/>
          <w:lang w:eastAsia="zh-CN"/>
        </w:rPr>
        <w:t>比选有效期等商务条款不能满足</w:t>
      </w:r>
      <w:r>
        <w:rPr>
          <w:rFonts w:hint="eastAsia" w:ascii="方正仿宋_GB2312" w:hAnsi="方正仿宋_GB2312" w:eastAsia="方正仿宋_GB2312" w:cs="方正仿宋_GB2312"/>
          <w:b/>
          <w:sz w:val="24"/>
          <w:szCs w:val="24"/>
          <w:lang w:val="en-US" w:eastAsia="zh-CN"/>
        </w:rPr>
        <w:t>比</w:t>
      </w:r>
      <w:r>
        <w:rPr>
          <w:rFonts w:hint="eastAsia" w:ascii="方正仿宋_GB2312" w:hAnsi="方正仿宋_GB2312" w:eastAsia="方正仿宋_GB2312" w:cs="方正仿宋_GB2312"/>
          <w:b/>
          <w:sz w:val="24"/>
          <w:szCs w:val="24"/>
          <w:lang w:eastAsia="zh-CN"/>
        </w:rPr>
        <w:t>选文件要求的</w:t>
      </w:r>
      <w:r>
        <w:rPr>
          <w:rFonts w:hint="eastAsia" w:ascii="方正仿宋_GB2312" w:hAnsi="方正仿宋_GB2312" w:eastAsia="方正仿宋_GB2312" w:cs="方正仿宋_GB2312"/>
          <w:b/>
          <w:sz w:val="24"/>
          <w:szCs w:val="24"/>
        </w:rPr>
        <w:t>。</w:t>
      </w:r>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color w:val="000000"/>
          <w:sz w:val="24"/>
        </w:rPr>
        <w:t>（</w:t>
      </w:r>
      <w:r>
        <w:rPr>
          <w:rFonts w:hint="eastAsia" w:ascii="方正仿宋_GB2312" w:hAnsi="方正仿宋_GB2312" w:eastAsia="方正仿宋_GB2312" w:cs="方正仿宋_GB2312"/>
          <w:b/>
          <w:color w:val="000000"/>
          <w:sz w:val="24"/>
          <w:lang w:val="en-US" w:eastAsia="zh-CN"/>
        </w:rPr>
        <w:t>6</w:t>
      </w:r>
      <w:r>
        <w:rPr>
          <w:rFonts w:hint="eastAsia" w:ascii="方正仿宋_GB2312" w:hAnsi="方正仿宋_GB2312" w:eastAsia="方正仿宋_GB2312" w:cs="方正仿宋_GB2312"/>
          <w:b/>
          <w:color w:val="000000"/>
          <w:sz w:val="24"/>
        </w:rPr>
        <w:t>）</w:t>
      </w:r>
      <w:r>
        <w:rPr>
          <w:rFonts w:hint="eastAsia" w:ascii="方正仿宋_GB2312" w:hAnsi="方正仿宋_GB2312" w:eastAsia="方正仿宋_GB2312" w:cs="方正仿宋_GB2312"/>
          <w:b/>
          <w:sz w:val="24"/>
          <w:szCs w:val="24"/>
          <w:lang w:eastAsia="zh-CN"/>
        </w:rPr>
        <w:t>比选</w:t>
      </w:r>
      <w:r>
        <w:rPr>
          <w:rFonts w:hint="eastAsia" w:ascii="方正仿宋_GB2312" w:hAnsi="方正仿宋_GB2312" w:eastAsia="方正仿宋_GB2312" w:cs="方正仿宋_GB2312"/>
          <w:b/>
          <w:sz w:val="24"/>
          <w:szCs w:val="24"/>
        </w:rPr>
        <w:t>文件明确规定的其他无效条款的。</w:t>
      </w:r>
    </w:p>
    <w:p>
      <w:pPr>
        <w:adjustRightInd w:val="0"/>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7</w:t>
      </w:r>
      <w:r>
        <w:rPr>
          <w:rFonts w:hint="eastAsia" w:ascii="方正仿宋_GB2312" w:hAnsi="方正仿宋_GB2312" w:eastAsia="方正仿宋_GB2312" w:cs="方正仿宋_GB2312"/>
          <w:b/>
          <w:sz w:val="24"/>
          <w:szCs w:val="24"/>
        </w:rPr>
        <w:t>）存在</w:t>
      </w:r>
      <w:r>
        <w:rPr>
          <w:rFonts w:hint="eastAsia" w:ascii="方正仿宋_GB2312" w:hAnsi="方正仿宋_GB2312" w:eastAsia="方正仿宋_GB2312" w:cs="方正仿宋_GB2312"/>
          <w:b/>
          <w:sz w:val="24"/>
          <w:szCs w:val="24"/>
          <w:lang w:eastAsia="zh-CN"/>
        </w:rPr>
        <w:t>法律法规</w:t>
      </w:r>
      <w:r>
        <w:rPr>
          <w:rFonts w:hint="eastAsia" w:ascii="方正仿宋_GB2312" w:hAnsi="方正仿宋_GB2312" w:eastAsia="方正仿宋_GB2312" w:cs="方正仿宋_GB2312"/>
          <w:b/>
          <w:sz w:val="24"/>
          <w:szCs w:val="24"/>
        </w:rPr>
        <w:t>、规章规定</w:t>
      </w:r>
      <w:r>
        <w:rPr>
          <w:rFonts w:hint="eastAsia" w:ascii="方正仿宋_GB2312" w:hAnsi="方正仿宋_GB2312" w:eastAsia="方正仿宋_GB2312" w:cs="方正仿宋_GB2312"/>
          <w:b/>
          <w:sz w:val="24"/>
          <w:szCs w:val="24"/>
          <w:lang w:eastAsia="zh-CN"/>
        </w:rPr>
        <w:t>的其他</w:t>
      </w:r>
      <w:r>
        <w:rPr>
          <w:rFonts w:hint="eastAsia" w:ascii="方正仿宋_GB2312" w:hAnsi="方正仿宋_GB2312" w:eastAsia="方正仿宋_GB2312" w:cs="方正仿宋_GB2312"/>
          <w:b/>
          <w:sz w:val="24"/>
          <w:szCs w:val="24"/>
        </w:rPr>
        <w:t>无效响应情况的。</w:t>
      </w:r>
    </w:p>
    <w:p>
      <w:pPr>
        <w:adjustRightInd w:val="0"/>
        <w:snapToGrid w:val="0"/>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20.2 评审小组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adjustRightInd w:val="0"/>
        <w:snapToGrid w:val="0"/>
        <w:spacing w:line="360" w:lineRule="auto"/>
        <w:ind w:firstLine="48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rPr>
        <w:t>20.3 评审过程中如需要供应商对响应文件进行澄清、答复的，应由法定代表人或其授权代表通过邮件方式进行答复。该法定代表人或其授权代表须与</w:t>
      </w:r>
      <w:r>
        <w:rPr>
          <w:rFonts w:hint="eastAsia" w:ascii="方正仿宋_GB2312" w:hAnsi="方正仿宋_GB2312" w:eastAsia="方正仿宋_GB2312" w:cs="方正仿宋_GB2312"/>
          <w:sz w:val="24"/>
          <w:szCs w:val="24"/>
          <w:lang w:eastAsia="zh-CN"/>
        </w:rPr>
        <w:t>相应</w:t>
      </w:r>
      <w:r>
        <w:rPr>
          <w:rFonts w:hint="eastAsia" w:ascii="方正仿宋_GB2312" w:hAnsi="方正仿宋_GB2312" w:eastAsia="方正仿宋_GB2312" w:cs="方正仿宋_GB2312"/>
          <w:sz w:val="24"/>
          <w:szCs w:val="24"/>
        </w:rPr>
        <w:t>文件内出具的法定代表人资格证明或授权委托书身份一致。非上述人员作出澄清答复的，评审小组可以不予认可。</w:t>
      </w:r>
    </w:p>
    <w:p>
      <w:pPr>
        <w:snapToGrid w:val="0"/>
        <w:spacing w:line="360" w:lineRule="auto"/>
        <w:ind w:firstLine="48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lang w:val="zh-CN"/>
        </w:rPr>
        <w:t>21.</w:t>
      </w:r>
      <w:r>
        <w:rPr>
          <w:rFonts w:hint="eastAsia" w:ascii="方正仿宋_GB2312" w:hAnsi="方正仿宋_GB2312" w:eastAsia="方正仿宋_GB2312" w:cs="方正仿宋_GB2312"/>
          <w:b/>
          <w:bCs/>
          <w:sz w:val="24"/>
          <w:szCs w:val="24"/>
          <w:lang w:eastAsia="zh-CN"/>
        </w:rPr>
        <w:t>比选</w:t>
      </w:r>
      <w:r>
        <w:rPr>
          <w:rFonts w:hint="eastAsia" w:ascii="方正仿宋_GB2312" w:hAnsi="方正仿宋_GB2312" w:eastAsia="方正仿宋_GB2312" w:cs="方正仿宋_GB2312"/>
          <w:b/>
          <w:bCs/>
          <w:sz w:val="24"/>
          <w:szCs w:val="24"/>
        </w:rPr>
        <w:t>文件的变动</w:t>
      </w:r>
    </w:p>
    <w:p>
      <w:pPr>
        <w:snapToGrid w:val="0"/>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21.1在</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评审过程中，评审小组可以根据</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文件和评审情况实质性变动采购需求中的技术、服务要求以及合同草案条款。</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21.2</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文件作出的实质性变动是</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文件的有效组成部分，评审小组应当及时以书面形式同时通知所有参加</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的供应商。</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21.3供应商应当按照</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文件的变动情况和评审小组的要求重新提交响应文件，并由其法定代表人或授权代表签字或者加盖公章。由授权代表签字的，应当附法定代表人授权书。</w:t>
      </w:r>
    </w:p>
    <w:p>
      <w:pPr>
        <w:snapToGrid w:val="0"/>
        <w:spacing w:line="360" w:lineRule="auto"/>
        <w:ind w:firstLine="480"/>
        <w:rPr>
          <w:rFonts w:hint="eastAsia" w:ascii="方正仿宋_GB2312" w:hAnsi="方正仿宋_GB2312" w:eastAsia="方正仿宋_GB2312" w:cs="方正仿宋_GB2312"/>
          <w:b/>
          <w:bCs/>
          <w:sz w:val="24"/>
          <w:szCs w:val="24"/>
          <w:lang w:val="zh-CN"/>
        </w:rPr>
      </w:pPr>
      <w:r>
        <w:rPr>
          <w:rFonts w:hint="eastAsia" w:ascii="方正仿宋_GB2312" w:hAnsi="方正仿宋_GB2312" w:eastAsia="方正仿宋_GB2312" w:cs="方正仿宋_GB2312"/>
          <w:b/>
          <w:bCs/>
          <w:sz w:val="24"/>
          <w:szCs w:val="24"/>
          <w:lang w:val="zh-CN"/>
        </w:rPr>
        <w:t>22.谈判</w:t>
      </w:r>
    </w:p>
    <w:p>
      <w:pPr>
        <w:snapToGrid w:val="0"/>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22.1 初审合格的供应商进入下一步的谈判活动。</w:t>
      </w:r>
    </w:p>
    <w:p>
      <w:pPr>
        <w:snapToGrid w:val="0"/>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22.2评审小组所有成员应当集中与单一供应商分别进行谈判，并给予所有参加遴选的供应商平等的谈判机会。</w:t>
      </w:r>
    </w:p>
    <w:p>
      <w:pPr>
        <w:snapToGrid w:val="0"/>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22.3在谈判过程中，评审小组可以根据遴选文件和遴选情况实质性变动采购需求中的技术、服务要求以及合同草案条款。实质性变动的内容，须经采购人代表确认。</w:t>
      </w:r>
    </w:p>
    <w:p>
      <w:pPr>
        <w:snapToGrid w:val="0"/>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22.4遴选文件作出的实质性变动是遴选文件的有效组成部分，评审小组应当及时以书面形式同时通知所有参加遴选的供应商。</w:t>
      </w:r>
    </w:p>
    <w:p>
      <w:pPr>
        <w:snapToGrid w:val="0"/>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22.5供应商应当按照遴选文件的变动情况和评审小组的要求重新提交响应文件，并由其法定代表人或授权代表签字或者加盖公章。由授权代表签字的，应当附法定代表人授权书。</w:t>
      </w:r>
    </w:p>
    <w:p>
      <w:pPr>
        <w:snapToGrid w:val="0"/>
        <w:spacing w:line="360" w:lineRule="auto"/>
        <w:ind w:firstLine="480"/>
        <w:rPr>
          <w:rFonts w:hint="eastAsia" w:ascii="方正仿宋_GB2312" w:hAnsi="方正仿宋_GB2312" w:eastAsia="方正仿宋_GB2312" w:cs="方正仿宋_GB2312"/>
          <w:b/>
          <w:bCs/>
          <w:sz w:val="24"/>
          <w:szCs w:val="24"/>
          <w:lang w:val="zh-CN"/>
        </w:rPr>
      </w:pPr>
      <w:r>
        <w:rPr>
          <w:rFonts w:hint="eastAsia" w:ascii="方正仿宋_GB2312" w:hAnsi="方正仿宋_GB2312" w:eastAsia="方正仿宋_GB2312" w:cs="方正仿宋_GB2312"/>
          <w:b/>
          <w:bCs/>
          <w:sz w:val="24"/>
          <w:szCs w:val="24"/>
          <w:lang w:val="zh-CN"/>
        </w:rPr>
        <w:t>23.最后报价</w:t>
      </w:r>
    </w:p>
    <w:p>
      <w:pPr>
        <w:snapToGrid w:val="0"/>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23.1评审小组应当要求所有实质性响应的供应商在规定时间内提交最后报价。</w:t>
      </w:r>
    </w:p>
    <w:p>
      <w:pPr>
        <w:snapToGrid w:val="0"/>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23.2最后报价是供应商响应文件的有效组成部分。</w:t>
      </w:r>
    </w:p>
    <w:p>
      <w:pPr>
        <w:snapToGrid w:val="0"/>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23.3已提交响应文件的供应商，在提交最后报价之前，若因遴选文件实质性变动导致供应商无法满足采购需求的，允许供应商退出遴选。</w:t>
      </w:r>
    </w:p>
    <w:p>
      <w:pPr>
        <w:snapToGrid w:val="0"/>
        <w:spacing w:line="360" w:lineRule="auto"/>
        <w:ind w:firstLine="482" w:firstLineChars="200"/>
        <w:rPr>
          <w:rFonts w:hint="default" w:ascii="方正仿宋_GB2312" w:hAnsi="方正仿宋_GB2312" w:eastAsia="方正仿宋_GB2312" w:cs="方正仿宋_GB2312"/>
          <w:b/>
          <w:sz w:val="24"/>
          <w:szCs w:val="24"/>
          <w:lang w:val="en-US" w:eastAsia="zh-CN"/>
        </w:rPr>
      </w:pPr>
      <w:r>
        <w:rPr>
          <w:rFonts w:hint="eastAsia" w:ascii="方正仿宋_GB2312" w:hAnsi="方正仿宋_GB2312" w:eastAsia="方正仿宋_GB2312" w:cs="方正仿宋_GB2312"/>
          <w:b/>
          <w:sz w:val="24"/>
          <w:szCs w:val="24"/>
        </w:rPr>
        <w:t>2</w:t>
      </w:r>
      <w:r>
        <w:rPr>
          <w:rFonts w:hint="eastAsia" w:ascii="方正仿宋_GB2312" w:hAnsi="方正仿宋_GB2312" w:eastAsia="方正仿宋_GB2312" w:cs="方正仿宋_GB2312"/>
          <w:b/>
          <w:sz w:val="24"/>
          <w:szCs w:val="24"/>
          <w:lang w:val="en-US" w:eastAsia="zh-CN"/>
        </w:rPr>
        <w:t>4</w:t>
      </w: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b/>
          <w:sz w:val="24"/>
          <w:szCs w:val="24"/>
          <w:lang w:val="en-US" w:eastAsia="zh-CN"/>
        </w:rPr>
        <w:t>评标办法</w:t>
      </w:r>
    </w:p>
    <w:p>
      <w:pPr>
        <w:snapToGrid w:val="0"/>
        <w:spacing w:line="360" w:lineRule="auto"/>
        <w:ind w:firstLine="480" w:firstLineChars="200"/>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4</w:t>
      </w: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lang w:val="en-US" w:eastAsia="zh-CN"/>
        </w:rPr>
        <w:t>经评审最低价法。</w:t>
      </w:r>
    </w:p>
    <w:p>
      <w:pPr>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2</w:t>
      </w:r>
      <w:r>
        <w:rPr>
          <w:rFonts w:hint="eastAsia" w:ascii="方正仿宋_GB2312" w:hAnsi="方正仿宋_GB2312" w:eastAsia="方正仿宋_GB2312" w:cs="方正仿宋_GB2312"/>
          <w:b/>
          <w:sz w:val="24"/>
          <w:szCs w:val="24"/>
          <w:lang w:val="en-US" w:eastAsia="zh-CN"/>
        </w:rPr>
        <w:t>5</w:t>
      </w:r>
      <w:r>
        <w:rPr>
          <w:rFonts w:hint="eastAsia" w:ascii="方正仿宋_GB2312" w:hAnsi="方正仿宋_GB2312" w:eastAsia="方正仿宋_GB2312" w:cs="方正仿宋_GB2312"/>
          <w:b/>
          <w:sz w:val="24"/>
          <w:szCs w:val="24"/>
        </w:rPr>
        <w:t>.推荐候选供应商</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.1评审小组应当根据综合评分情况，按照评审得分由高到低顺序推荐成交候选供应商，并编写评审报告。评审得分相同的，由评审小组抽签决定。</w:t>
      </w:r>
    </w:p>
    <w:p>
      <w:pPr>
        <w:pStyle w:val="6"/>
        <w:spacing w:before="120" w:after="120" w:line="360" w:lineRule="auto"/>
        <w:rPr>
          <w:rFonts w:hint="eastAsia" w:ascii="方正仿宋_GB2312" w:hAnsi="方正仿宋_GB2312" w:eastAsia="方正仿宋_GB2312" w:cs="方正仿宋_GB2312"/>
          <w:bCs/>
          <w:sz w:val="24"/>
          <w:szCs w:val="24"/>
        </w:rPr>
      </w:pPr>
      <w:bookmarkStart w:id="37" w:name="_Toc31200"/>
      <w:r>
        <w:rPr>
          <w:rFonts w:hint="eastAsia" w:ascii="方正仿宋_GB2312" w:hAnsi="方正仿宋_GB2312" w:eastAsia="方正仿宋_GB2312" w:cs="方正仿宋_GB2312"/>
          <w:bCs/>
          <w:sz w:val="24"/>
          <w:szCs w:val="24"/>
        </w:rPr>
        <w:t>八、确定入选供应商</w:t>
      </w:r>
      <w:bookmarkEnd w:id="37"/>
    </w:p>
    <w:p>
      <w:pPr>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2</w:t>
      </w:r>
      <w:r>
        <w:rPr>
          <w:rFonts w:hint="eastAsia" w:ascii="方正仿宋_GB2312" w:hAnsi="方正仿宋_GB2312" w:eastAsia="方正仿宋_GB2312" w:cs="方正仿宋_GB2312"/>
          <w:b/>
          <w:sz w:val="24"/>
          <w:szCs w:val="24"/>
          <w:lang w:val="en-US" w:eastAsia="zh-CN"/>
        </w:rPr>
        <w:t>6</w:t>
      </w:r>
      <w:r>
        <w:rPr>
          <w:rFonts w:hint="eastAsia" w:ascii="方正仿宋_GB2312" w:hAnsi="方正仿宋_GB2312" w:eastAsia="方正仿宋_GB2312" w:cs="方正仿宋_GB2312"/>
          <w:b/>
          <w:sz w:val="24"/>
          <w:szCs w:val="24"/>
        </w:rPr>
        <w:t>.确定入选供应商</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6</w:t>
      </w:r>
      <w:r>
        <w:rPr>
          <w:rFonts w:hint="eastAsia" w:ascii="方正仿宋_GB2312" w:hAnsi="方正仿宋_GB2312" w:eastAsia="方正仿宋_GB2312" w:cs="方正仿宋_GB2312"/>
          <w:sz w:val="24"/>
          <w:szCs w:val="24"/>
        </w:rPr>
        <w:t>.1采购人应当在收到评审报告后5个工作日内，从评审报告提出的成交候选供应商中，按照排序确定入选供应商，也可以书面授权评审小组直接确定入选供应商。采购人逾期未确定入选供应商且不提出异议的，视为确定评审报告提出的排序确定入选供应商。</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6</w:t>
      </w:r>
      <w:r>
        <w:rPr>
          <w:rFonts w:hint="eastAsia" w:ascii="方正仿宋_GB2312" w:hAnsi="方正仿宋_GB2312" w:eastAsia="方正仿宋_GB2312" w:cs="方正仿宋_GB2312"/>
          <w:sz w:val="24"/>
          <w:szCs w:val="24"/>
        </w:rPr>
        <w:t>.2采购人或者采购代理机构应当在入选供应商确定后2个工作日内，在</w:t>
      </w:r>
      <w:r>
        <w:rPr>
          <w:rFonts w:hint="eastAsia" w:ascii="方正仿宋_GB2312" w:hAnsi="方正仿宋_GB2312" w:eastAsia="方正仿宋_GB2312" w:cs="方正仿宋_GB2312"/>
          <w:sz w:val="24"/>
          <w:szCs w:val="24"/>
          <w:lang w:eastAsia="zh-CN"/>
        </w:rPr>
        <w:t>浙江省亚热带作物研究所官网上</w:t>
      </w:r>
      <w:r>
        <w:rPr>
          <w:rFonts w:hint="eastAsia" w:ascii="方正仿宋_GB2312" w:hAnsi="方正仿宋_GB2312" w:eastAsia="方正仿宋_GB2312" w:cs="方正仿宋_GB2312"/>
          <w:sz w:val="24"/>
          <w:szCs w:val="24"/>
        </w:rPr>
        <w:t>公告成交结果，同时向入选供应商发出入选通知书。</w:t>
      </w:r>
    </w:p>
    <w:p>
      <w:pPr>
        <w:pStyle w:val="6"/>
        <w:spacing w:before="120" w:after="120" w:line="360" w:lineRule="auto"/>
        <w:rPr>
          <w:rFonts w:hint="eastAsia" w:ascii="方正仿宋_GB2312" w:hAnsi="方正仿宋_GB2312" w:eastAsia="方正仿宋_GB2312" w:cs="方正仿宋_GB2312"/>
          <w:bCs/>
          <w:sz w:val="24"/>
          <w:szCs w:val="24"/>
        </w:rPr>
      </w:pPr>
      <w:bookmarkStart w:id="38" w:name="_Toc207550888"/>
      <w:bookmarkStart w:id="39" w:name="_Toc13421"/>
      <w:r>
        <w:rPr>
          <w:rFonts w:hint="eastAsia" w:ascii="方正仿宋_GB2312" w:hAnsi="方正仿宋_GB2312" w:eastAsia="方正仿宋_GB2312" w:cs="方正仿宋_GB2312"/>
          <w:bCs/>
          <w:sz w:val="24"/>
          <w:szCs w:val="24"/>
        </w:rPr>
        <w:t>九、</w:t>
      </w:r>
      <w:bookmarkEnd w:id="38"/>
      <w:r>
        <w:rPr>
          <w:rFonts w:hint="eastAsia" w:ascii="方正仿宋_GB2312" w:hAnsi="方正仿宋_GB2312" w:eastAsia="方正仿宋_GB2312" w:cs="方正仿宋_GB2312"/>
          <w:bCs/>
          <w:sz w:val="24"/>
          <w:szCs w:val="24"/>
        </w:rPr>
        <w:t>签订合同</w:t>
      </w:r>
      <w:bookmarkEnd w:id="39"/>
    </w:p>
    <w:p>
      <w:pPr>
        <w:snapToGrid w:val="0"/>
        <w:spacing w:line="360" w:lineRule="auto"/>
        <w:ind w:firstLine="482"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2</w:t>
      </w:r>
      <w:r>
        <w:rPr>
          <w:rFonts w:hint="eastAsia" w:ascii="方正仿宋_GB2312" w:hAnsi="方正仿宋_GB2312" w:eastAsia="方正仿宋_GB2312" w:cs="方正仿宋_GB2312"/>
          <w:b/>
          <w:sz w:val="24"/>
          <w:szCs w:val="24"/>
          <w:lang w:val="en-US" w:eastAsia="zh-CN"/>
        </w:rPr>
        <w:t>7</w:t>
      </w:r>
      <w:r>
        <w:rPr>
          <w:rFonts w:hint="eastAsia" w:ascii="方正仿宋_GB2312" w:hAnsi="方正仿宋_GB2312" w:eastAsia="方正仿宋_GB2312" w:cs="方正仿宋_GB2312"/>
          <w:b/>
          <w:sz w:val="24"/>
          <w:szCs w:val="24"/>
        </w:rPr>
        <w:t>.签订合同</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z w:val="24"/>
          <w:szCs w:val="24"/>
        </w:rPr>
        <w:t>.1采购人与入选供应商应当在入选通知书发出之日起30日内，按照</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文件确定的合同文本以及采购标的和服务要求等事项签订采购合同。</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z w:val="24"/>
          <w:szCs w:val="24"/>
        </w:rPr>
        <w:t>.2入选供应商拒绝签订采购合同的，采购人可以选择排名在后的候选供应商作为</w:t>
      </w:r>
      <w:r>
        <w:rPr>
          <w:rFonts w:hint="eastAsia" w:ascii="方正仿宋_GB2312" w:hAnsi="方正仿宋_GB2312" w:eastAsia="方正仿宋_GB2312" w:cs="方正仿宋_GB2312"/>
          <w:sz w:val="24"/>
          <w:szCs w:val="24"/>
          <w:lang w:eastAsia="zh-CN"/>
        </w:rPr>
        <w:t>备选供应商</w:t>
      </w:r>
      <w:r>
        <w:rPr>
          <w:rFonts w:hint="eastAsia" w:ascii="方正仿宋_GB2312" w:hAnsi="方正仿宋_GB2312" w:eastAsia="方正仿宋_GB2312" w:cs="方正仿宋_GB2312"/>
          <w:sz w:val="24"/>
          <w:szCs w:val="24"/>
        </w:rPr>
        <w:t>并签订合同，也可以重新开展采购活动。拒绝签订采购合同的入选供应商不得参加对该项目重新开展的采购活动。</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z w:val="24"/>
          <w:szCs w:val="24"/>
        </w:rPr>
        <w:t>.3拒签合同的责任</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入选供应商接到入选通知书后，在规定时间内借故否认已经承诺的条件而拒签合同者，以</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违约处理，</w:t>
      </w:r>
      <w:r>
        <w:rPr>
          <w:rFonts w:hint="eastAsia" w:ascii="方正仿宋_GB2312" w:hAnsi="方正仿宋_GB2312" w:eastAsia="方正仿宋_GB2312" w:cs="方正仿宋_GB2312"/>
          <w:color w:val="000000"/>
          <w:sz w:val="24"/>
          <w:szCs w:val="24"/>
        </w:rPr>
        <w:t>其</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保证金不予退回</w:t>
      </w:r>
      <w:r>
        <w:rPr>
          <w:rFonts w:hint="eastAsia" w:ascii="方正仿宋_GB2312" w:hAnsi="方正仿宋_GB2312" w:eastAsia="方正仿宋_GB2312" w:cs="方正仿宋_GB2312"/>
          <w:sz w:val="24"/>
          <w:szCs w:val="24"/>
        </w:rPr>
        <w:t>。入选供应商承担由此造成的直接经济损失，采购人保留向其索赔的权力。</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z w:val="24"/>
          <w:szCs w:val="24"/>
        </w:rPr>
        <w:t>.4签订合同后，入选供应商不得将本项目进行转包。未经采购人同意，入选供应商不得采用转包的形式履行合同。否则，采购人有权终止合同。转包造成采购人损失的，入选供应商还应承担相应的赔偿责任。</w:t>
      </w:r>
    </w:p>
    <w:p>
      <w:pPr>
        <w:pStyle w:val="6"/>
        <w:spacing w:before="120" w:after="120" w:line="360" w:lineRule="auto"/>
        <w:rPr>
          <w:rFonts w:hint="eastAsia" w:ascii="方正仿宋_GB2312" w:hAnsi="方正仿宋_GB2312" w:eastAsia="方正仿宋_GB2312" w:cs="方正仿宋_GB2312"/>
          <w:bCs/>
          <w:sz w:val="24"/>
          <w:szCs w:val="24"/>
        </w:rPr>
      </w:pPr>
      <w:bookmarkStart w:id="40" w:name="_Toc207550890"/>
      <w:bookmarkStart w:id="41" w:name="_Toc31965"/>
      <w:r>
        <w:rPr>
          <w:rFonts w:hint="eastAsia" w:ascii="方正仿宋_GB2312" w:hAnsi="方正仿宋_GB2312" w:eastAsia="方正仿宋_GB2312" w:cs="方正仿宋_GB2312"/>
          <w:bCs/>
          <w:sz w:val="24"/>
          <w:szCs w:val="24"/>
        </w:rPr>
        <w:t>十、</w:t>
      </w:r>
      <w:bookmarkEnd w:id="40"/>
      <w:r>
        <w:rPr>
          <w:rFonts w:hint="eastAsia" w:ascii="方正仿宋_GB2312" w:hAnsi="方正仿宋_GB2312" w:eastAsia="方正仿宋_GB2312" w:cs="方正仿宋_GB2312"/>
          <w:bCs/>
          <w:sz w:val="24"/>
          <w:szCs w:val="24"/>
        </w:rPr>
        <w:t>终止</w:t>
      </w:r>
      <w:r>
        <w:rPr>
          <w:rFonts w:hint="eastAsia" w:ascii="方正仿宋_GB2312" w:hAnsi="方正仿宋_GB2312" w:eastAsia="方正仿宋_GB2312" w:cs="方正仿宋_GB2312"/>
          <w:bCs/>
          <w:sz w:val="24"/>
          <w:szCs w:val="24"/>
          <w:lang w:eastAsia="zh-CN"/>
        </w:rPr>
        <w:t>比选</w:t>
      </w:r>
      <w:r>
        <w:rPr>
          <w:rFonts w:hint="eastAsia" w:ascii="方正仿宋_GB2312" w:hAnsi="方正仿宋_GB2312" w:eastAsia="方正仿宋_GB2312" w:cs="方正仿宋_GB2312"/>
          <w:bCs/>
          <w:sz w:val="24"/>
          <w:szCs w:val="24"/>
        </w:rPr>
        <w:t>活动</w:t>
      </w:r>
      <w:bookmarkEnd w:id="41"/>
    </w:p>
    <w:p>
      <w:pPr>
        <w:adjustRightInd w:val="0"/>
        <w:snapToGrid w:val="0"/>
        <w:spacing w:line="360" w:lineRule="auto"/>
        <w:ind w:firstLine="480" w:firstLineChars="200"/>
        <w:rPr>
          <w:rFonts w:hint="eastAsia" w:ascii="方正仿宋_GB2312" w:hAnsi="方正仿宋_GB2312" w:eastAsia="方正仿宋_GB2312" w:cs="方正仿宋_GB2312"/>
          <w:kern w:val="2"/>
          <w:sz w:val="24"/>
          <w:szCs w:val="24"/>
          <w:lang w:val="zh-CN"/>
        </w:rPr>
      </w:pPr>
      <w:r>
        <w:rPr>
          <w:rFonts w:hint="eastAsia" w:ascii="方正仿宋_GB2312" w:hAnsi="方正仿宋_GB2312" w:eastAsia="方正仿宋_GB2312" w:cs="方正仿宋_GB2312"/>
          <w:kern w:val="2"/>
          <w:sz w:val="24"/>
          <w:szCs w:val="24"/>
          <w:lang w:val="zh-CN"/>
        </w:rPr>
        <w:t>2</w:t>
      </w:r>
      <w:r>
        <w:rPr>
          <w:rFonts w:hint="eastAsia" w:ascii="方正仿宋_GB2312" w:hAnsi="方正仿宋_GB2312" w:eastAsia="方正仿宋_GB2312" w:cs="方正仿宋_GB2312"/>
          <w:kern w:val="2"/>
          <w:sz w:val="24"/>
          <w:szCs w:val="24"/>
          <w:lang w:val="en-US" w:eastAsia="zh-CN"/>
        </w:rPr>
        <w:t>8</w:t>
      </w:r>
      <w:r>
        <w:rPr>
          <w:rFonts w:hint="eastAsia" w:ascii="方正仿宋_GB2312" w:hAnsi="方正仿宋_GB2312" w:eastAsia="方正仿宋_GB2312" w:cs="方正仿宋_GB2312"/>
          <w:kern w:val="2"/>
          <w:sz w:val="24"/>
          <w:szCs w:val="24"/>
          <w:lang w:val="zh-CN"/>
        </w:rPr>
        <w:t>.终止</w:t>
      </w:r>
      <w:r>
        <w:rPr>
          <w:rFonts w:hint="eastAsia" w:ascii="方正仿宋_GB2312" w:hAnsi="方正仿宋_GB2312" w:eastAsia="方正仿宋_GB2312" w:cs="方正仿宋_GB2312"/>
          <w:kern w:val="2"/>
          <w:sz w:val="24"/>
          <w:szCs w:val="24"/>
          <w:lang w:eastAsia="zh-CN"/>
        </w:rPr>
        <w:t>比选</w:t>
      </w:r>
      <w:r>
        <w:rPr>
          <w:rFonts w:hint="eastAsia" w:ascii="方正仿宋_GB2312" w:hAnsi="方正仿宋_GB2312" w:eastAsia="方正仿宋_GB2312" w:cs="方正仿宋_GB2312"/>
          <w:kern w:val="2"/>
          <w:sz w:val="24"/>
          <w:szCs w:val="24"/>
          <w:lang w:val="zh-CN"/>
        </w:rPr>
        <w:t>活动</w:t>
      </w:r>
    </w:p>
    <w:p>
      <w:pPr>
        <w:adjustRightInd w:val="0"/>
        <w:snapToGrid w:val="0"/>
        <w:spacing w:line="360" w:lineRule="auto"/>
        <w:ind w:firstLine="480" w:firstLineChars="200"/>
        <w:rPr>
          <w:rFonts w:hint="eastAsia" w:ascii="方正仿宋_GB2312" w:hAnsi="方正仿宋_GB2312" w:eastAsia="方正仿宋_GB2312" w:cs="方正仿宋_GB2312"/>
          <w:kern w:val="2"/>
          <w:sz w:val="24"/>
          <w:szCs w:val="24"/>
          <w:lang w:val="zh-CN"/>
        </w:rPr>
      </w:pPr>
      <w:r>
        <w:rPr>
          <w:rFonts w:hint="eastAsia" w:ascii="方正仿宋_GB2312" w:hAnsi="方正仿宋_GB2312" w:eastAsia="方正仿宋_GB2312" w:cs="方正仿宋_GB2312"/>
          <w:kern w:val="2"/>
          <w:sz w:val="24"/>
          <w:szCs w:val="24"/>
          <w:lang w:val="zh-CN"/>
        </w:rPr>
        <w:t>2</w:t>
      </w:r>
      <w:r>
        <w:rPr>
          <w:rFonts w:hint="eastAsia" w:ascii="方正仿宋_GB2312" w:hAnsi="方正仿宋_GB2312" w:eastAsia="方正仿宋_GB2312" w:cs="方正仿宋_GB2312"/>
          <w:kern w:val="2"/>
          <w:sz w:val="24"/>
          <w:szCs w:val="24"/>
          <w:lang w:val="en-US" w:eastAsia="zh-CN"/>
        </w:rPr>
        <w:t>8</w:t>
      </w:r>
      <w:r>
        <w:rPr>
          <w:rFonts w:hint="eastAsia" w:ascii="方正仿宋_GB2312" w:hAnsi="方正仿宋_GB2312" w:eastAsia="方正仿宋_GB2312" w:cs="方正仿宋_GB2312"/>
          <w:kern w:val="2"/>
          <w:sz w:val="24"/>
          <w:szCs w:val="24"/>
          <w:lang w:val="zh-CN"/>
        </w:rPr>
        <w:t>.1在</w:t>
      </w:r>
      <w:r>
        <w:rPr>
          <w:rFonts w:hint="eastAsia" w:ascii="方正仿宋_GB2312" w:hAnsi="方正仿宋_GB2312" w:eastAsia="方正仿宋_GB2312" w:cs="方正仿宋_GB2312"/>
          <w:kern w:val="2"/>
          <w:sz w:val="24"/>
          <w:szCs w:val="24"/>
          <w:lang w:eastAsia="zh-CN"/>
        </w:rPr>
        <w:t>比选</w:t>
      </w:r>
      <w:r>
        <w:rPr>
          <w:rFonts w:hint="eastAsia" w:ascii="方正仿宋_GB2312" w:hAnsi="方正仿宋_GB2312" w:eastAsia="方正仿宋_GB2312" w:cs="方正仿宋_GB2312"/>
          <w:kern w:val="2"/>
          <w:sz w:val="24"/>
          <w:szCs w:val="24"/>
          <w:lang w:val="zh-CN"/>
        </w:rPr>
        <w:t>活动过程中，出现下列情形之一的，</w:t>
      </w:r>
      <w:r>
        <w:rPr>
          <w:rFonts w:hint="eastAsia" w:ascii="方正仿宋_GB2312" w:hAnsi="方正仿宋_GB2312" w:eastAsia="方正仿宋_GB2312" w:cs="方正仿宋_GB2312"/>
          <w:sz w:val="24"/>
          <w:szCs w:val="24"/>
        </w:rPr>
        <w:t>采购人</w:t>
      </w:r>
      <w:r>
        <w:rPr>
          <w:rFonts w:hint="eastAsia" w:ascii="方正仿宋_GB2312" w:hAnsi="方正仿宋_GB2312" w:eastAsia="方正仿宋_GB2312" w:cs="方正仿宋_GB2312"/>
          <w:sz w:val="24"/>
          <w:szCs w:val="24"/>
          <w:lang w:val="en-US" w:eastAsia="zh-CN"/>
        </w:rPr>
        <w:t>或者采购代理机构</w:t>
      </w:r>
      <w:r>
        <w:rPr>
          <w:rFonts w:hint="eastAsia" w:ascii="方正仿宋_GB2312" w:hAnsi="方正仿宋_GB2312" w:eastAsia="方正仿宋_GB2312" w:cs="方正仿宋_GB2312"/>
          <w:sz w:val="24"/>
          <w:szCs w:val="24"/>
        </w:rPr>
        <w:t>应当终止</w:t>
      </w:r>
      <w:r>
        <w:rPr>
          <w:rFonts w:hint="eastAsia" w:ascii="方正仿宋_GB2312" w:hAnsi="方正仿宋_GB2312" w:eastAsia="方正仿宋_GB2312" w:cs="方正仿宋_GB2312"/>
          <w:sz w:val="24"/>
          <w:szCs w:val="24"/>
          <w:lang w:eastAsia="zh-CN"/>
        </w:rPr>
        <w:t>比选</w:t>
      </w:r>
      <w:r>
        <w:rPr>
          <w:rFonts w:hint="eastAsia" w:ascii="方正仿宋_GB2312" w:hAnsi="方正仿宋_GB2312" w:eastAsia="方正仿宋_GB2312" w:cs="方正仿宋_GB2312"/>
          <w:sz w:val="24"/>
          <w:szCs w:val="24"/>
        </w:rPr>
        <w:t>活动，发布项目终止公告并说明原因，重新开展采购活动：</w:t>
      </w:r>
    </w:p>
    <w:p>
      <w:pPr>
        <w:adjustRightInd w:val="0"/>
        <w:snapToGrid w:val="0"/>
        <w:spacing w:line="360" w:lineRule="auto"/>
        <w:ind w:firstLine="480" w:firstLineChars="200"/>
        <w:rPr>
          <w:rFonts w:hint="eastAsia" w:ascii="方正仿宋_GB2312" w:hAnsi="方正仿宋_GB2312" w:eastAsia="方正仿宋_GB2312" w:cs="方正仿宋_GB2312"/>
          <w:kern w:val="2"/>
          <w:sz w:val="24"/>
          <w:szCs w:val="24"/>
          <w:lang w:val="zh-CN"/>
        </w:rPr>
      </w:pPr>
      <w:r>
        <w:rPr>
          <w:rFonts w:hint="eastAsia" w:ascii="方正仿宋_GB2312" w:hAnsi="方正仿宋_GB2312" w:eastAsia="方正仿宋_GB2312" w:cs="方正仿宋_GB2312"/>
          <w:kern w:val="2"/>
          <w:sz w:val="24"/>
          <w:szCs w:val="24"/>
          <w:lang w:val="zh-CN"/>
        </w:rPr>
        <w:t>（1）因情况变化，不再符合规定的</w:t>
      </w:r>
      <w:r>
        <w:rPr>
          <w:rFonts w:hint="eastAsia" w:ascii="方正仿宋_GB2312" w:hAnsi="方正仿宋_GB2312" w:eastAsia="方正仿宋_GB2312" w:cs="方正仿宋_GB2312"/>
          <w:kern w:val="2"/>
          <w:sz w:val="24"/>
          <w:szCs w:val="24"/>
          <w:lang w:eastAsia="zh-CN"/>
        </w:rPr>
        <w:t>比选</w:t>
      </w:r>
      <w:r>
        <w:rPr>
          <w:rFonts w:hint="eastAsia" w:ascii="方正仿宋_GB2312" w:hAnsi="方正仿宋_GB2312" w:eastAsia="方正仿宋_GB2312" w:cs="方正仿宋_GB2312"/>
          <w:kern w:val="2"/>
          <w:sz w:val="24"/>
          <w:szCs w:val="24"/>
          <w:lang w:val="zh-CN"/>
        </w:rPr>
        <w:t>采购方式适用情形的；</w:t>
      </w:r>
    </w:p>
    <w:p>
      <w:pPr>
        <w:adjustRightInd w:val="0"/>
        <w:snapToGrid w:val="0"/>
        <w:spacing w:line="360" w:lineRule="auto"/>
        <w:ind w:firstLine="480" w:firstLineChars="200"/>
        <w:rPr>
          <w:rFonts w:hint="eastAsia" w:ascii="方正仿宋_GB2312" w:hAnsi="方正仿宋_GB2312" w:eastAsia="方正仿宋_GB2312" w:cs="方正仿宋_GB2312"/>
          <w:kern w:val="2"/>
          <w:sz w:val="24"/>
          <w:szCs w:val="24"/>
          <w:lang w:val="zh-CN"/>
        </w:rPr>
      </w:pPr>
      <w:r>
        <w:rPr>
          <w:rFonts w:hint="eastAsia" w:ascii="方正仿宋_GB2312" w:hAnsi="方正仿宋_GB2312" w:eastAsia="方正仿宋_GB2312" w:cs="方正仿宋_GB2312"/>
          <w:kern w:val="2"/>
          <w:sz w:val="24"/>
          <w:szCs w:val="24"/>
          <w:lang w:val="zh-CN"/>
        </w:rPr>
        <w:t>（2）出现影响采购公正的违法、违规行为的。</w:t>
      </w:r>
    </w:p>
    <w:p>
      <w:pPr>
        <w:adjustRightInd w:val="0"/>
        <w:snapToGrid w:val="0"/>
        <w:spacing w:line="360" w:lineRule="auto"/>
        <w:ind w:firstLine="480" w:firstLineChars="200"/>
        <w:rPr>
          <w:rFonts w:hint="eastAsia" w:ascii="方正仿宋_GB2312" w:hAnsi="方正仿宋_GB2312" w:eastAsia="方正仿宋_GB2312" w:cs="方正仿宋_GB2312"/>
          <w:kern w:val="2"/>
          <w:sz w:val="24"/>
          <w:szCs w:val="24"/>
          <w:lang w:val="zh-CN"/>
        </w:rPr>
      </w:pPr>
      <w:r>
        <w:rPr>
          <w:rFonts w:hint="eastAsia" w:ascii="方正仿宋_GB2312" w:hAnsi="方正仿宋_GB2312" w:eastAsia="方正仿宋_GB2312" w:cs="方正仿宋_GB2312"/>
          <w:kern w:val="2"/>
          <w:sz w:val="24"/>
          <w:szCs w:val="24"/>
          <w:lang w:val="zh-CN"/>
        </w:rPr>
        <w:t>（3）</w:t>
      </w:r>
      <w:r>
        <w:rPr>
          <w:rFonts w:hint="eastAsia" w:ascii="方正仿宋_GB2312" w:hAnsi="方正仿宋_GB2312" w:eastAsia="方正仿宋_GB2312" w:cs="方正仿宋_GB2312"/>
          <w:sz w:val="24"/>
          <w:szCs w:val="24"/>
        </w:rPr>
        <w:t>在采购过程中符合要求的供应商不足</w:t>
      </w:r>
      <w:r>
        <w:rPr>
          <w:rFonts w:hint="eastAsia" w:ascii="方正仿宋_GB2312" w:hAnsi="方正仿宋_GB2312" w:eastAsia="方正仿宋_GB2312" w:cs="方正仿宋_GB2312"/>
          <w:sz w:val="24"/>
          <w:szCs w:val="24"/>
          <w:lang w:val="en-US" w:eastAsia="zh-CN"/>
        </w:rPr>
        <w:t>3</w:t>
      </w:r>
      <w:r>
        <w:rPr>
          <w:rFonts w:hint="eastAsia" w:ascii="方正仿宋_GB2312" w:hAnsi="方正仿宋_GB2312" w:eastAsia="方正仿宋_GB2312" w:cs="方正仿宋_GB2312"/>
          <w:sz w:val="24"/>
          <w:szCs w:val="24"/>
        </w:rPr>
        <w:t>家的</w:t>
      </w:r>
      <w:r>
        <w:rPr>
          <w:rFonts w:hint="eastAsia" w:ascii="方正仿宋_GB2312" w:hAnsi="方正仿宋_GB2312" w:eastAsia="方正仿宋_GB2312" w:cs="方正仿宋_GB2312"/>
          <w:kern w:val="2"/>
          <w:sz w:val="24"/>
          <w:szCs w:val="24"/>
          <w:lang w:val="zh-CN"/>
        </w:rPr>
        <w:t>。</w:t>
      </w:r>
    </w:p>
    <w:p>
      <w:pPr>
        <w:adjustRightInd w:val="0"/>
        <w:snapToGrid w:val="0"/>
        <w:spacing w:line="360" w:lineRule="auto"/>
        <w:ind w:firstLine="480" w:firstLineChars="200"/>
        <w:rPr>
          <w:rFonts w:hint="eastAsia" w:ascii="方正仿宋_GB2312" w:hAnsi="方正仿宋_GB2312" w:eastAsia="方正仿宋_GB2312" w:cs="方正仿宋_GB2312"/>
          <w:kern w:val="2"/>
          <w:sz w:val="24"/>
          <w:szCs w:val="24"/>
          <w:lang w:val="zh-CN"/>
        </w:rPr>
      </w:pPr>
      <w:r>
        <w:rPr>
          <w:rFonts w:hint="eastAsia" w:ascii="方正仿宋_GB2312" w:hAnsi="方正仿宋_GB2312" w:eastAsia="方正仿宋_GB2312" w:cs="方正仿宋_GB2312"/>
          <w:kern w:val="2"/>
          <w:sz w:val="24"/>
          <w:szCs w:val="24"/>
          <w:lang w:val="zh-CN"/>
        </w:rPr>
        <w:t>（4）因重大变故，采购任务取消的。</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z w:val="24"/>
          <w:szCs w:val="24"/>
          <w:lang w:val="en-US" w:eastAsia="zh-CN"/>
        </w:rPr>
        <w:t>8</w:t>
      </w:r>
      <w:r>
        <w:rPr>
          <w:rFonts w:hint="eastAsia" w:ascii="方正仿宋_GB2312" w:hAnsi="方正仿宋_GB2312" w:eastAsia="方正仿宋_GB2312" w:cs="方正仿宋_GB2312"/>
          <w:sz w:val="24"/>
          <w:szCs w:val="24"/>
        </w:rPr>
        <w:t>.2在采购活动中因重大变故，采购任务取消的，采购人</w:t>
      </w:r>
      <w:r>
        <w:rPr>
          <w:rFonts w:hint="eastAsia" w:ascii="方正仿宋_GB2312" w:hAnsi="方正仿宋_GB2312" w:eastAsia="方正仿宋_GB2312" w:cs="方正仿宋_GB2312"/>
          <w:sz w:val="24"/>
          <w:szCs w:val="24"/>
          <w:lang w:val="en-US" w:eastAsia="zh-CN"/>
        </w:rPr>
        <w:t>或者采购代理机构</w:t>
      </w:r>
      <w:r>
        <w:rPr>
          <w:rFonts w:hint="eastAsia" w:ascii="方正仿宋_GB2312" w:hAnsi="方正仿宋_GB2312" w:eastAsia="方正仿宋_GB2312" w:cs="方正仿宋_GB2312"/>
          <w:sz w:val="24"/>
          <w:szCs w:val="24"/>
        </w:rPr>
        <w:t>应当终止采购活动，通知所有参加采购活动的供应商。</w:t>
      </w:r>
    </w:p>
    <w:bookmarkEnd w:id="5"/>
    <w:bookmarkEnd w:id="6"/>
    <w:bookmarkEnd w:id="34"/>
    <w:p>
      <w:pPr>
        <w:pStyle w:val="5"/>
        <w:snapToGrid w:val="0"/>
        <w:spacing w:before="240" w:after="240" w:line="240" w:lineRule="auto"/>
        <w:rPr>
          <w:rFonts w:hint="eastAsia" w:ascii="方正仿宋_GB2312" w:hAnsi="方正仿宋_GB2312" w:eastAsia="方正仿宋_GB2312" w:cs="方正仿宋_GB2312"/>
          <w:sz w:val="24"/>
          <w:szCs w:val="24"/>
        </w:rPr>
        <w:sectPr>
          <w:pgSz w:w="11906" w:h="16838"/>
          <w:pgMar w:top="1440" w:right="1800" w:bottom="1440" w:left="1800" w:header="851" w:footer="567" w:gutter="0"/>
          <w:cols w:space="720" w:num="1"/>
          <w:docGrid w:type="lines" w:linePitch="312" w:charSpace="0"/>
        </w:sectPr>
      </w:pPr>
      <w:bookmarkStart w:id="42" w:name="_Toc171394922"/>
      <w:bookmarkStart w:id="43" w:name="_Toc118516218"/>
    </w:p>
    <w:p>
      <w:pPr>
        <w:pStyle w:val="5"/>
        <w:snapToGrid w:val="0"/>
        <w:spacing w:before="240" w:after="240" w:line="240" w:lineRule="auto"/>
        <w:rPr>
          <w:rFonts w:hint="eastAsia" w:ascii="方正仿宋_GB2312" w:hAnsi="方正仿宋_GB2312" w:eastAsia="方正仿宋_GB2312" w:cs="方正仿宋_GB2312"/>
          <w:sz w:val="32"/>
        </w:rPr>
      </w:pPr>
      <w:bookmarkStart w:id="44" w:name="_Toc8310"/>
      <w:r>
        <w:rPr>
          <w:rFonts w:hint="eastAsia" w:ascii="方正仿宋_GB2312" w:hAnsi="方正仿宋_GB2312" w:eastAsia="方正仿宋_GB2312" w:cs="方正仿宋_GB2312"/>
          <w:sz w:val="32"/>
        </w:rPr>
        <w:t>第三部分</w:t>
      </w:r>
      <w:bookmarkEnd w:id="42"/>
      <w:bookmarkEnd w:id="43"/>
      <w:r>
        <w:rPr>
          <w:rFonts w:hint="eastAsia" w:ascii="方正仿宋_GB2312" w:hAnsi="方正仿宋_GB2312" w:eastAsia="方正仿宋_GB2312" w:cs="方正仿宋_GB2312"/>
          <w:sz w:val="32"/>
        </w:rPr>
        <w:t xml:space="preserve"> 采购需求书</w:t>
      </w:r>
      <w:bookmarkEnd w:id="44"/>
    </w:p>
    <w:p>
      <w:pPr>
        <w:spacing w:line="288" w:lineRule="auto"/>
        <w:ind w:left="270" w:hanging="268" w:hangingChars="112"/>
        <w:outlineLvl w:val="1"/>
        <w:rPr>
          <w:rFonts w:hint="eastAsia" w:ascii="方正仿宋_GB2312" w:hAnsi="方正仿宋_GB2312" w:eastAsia="方正仿宋_GB2312" w:cs="方正仿宋_GB2312"/>
          <w:b/>
          <w:sz w:val="24"/>
        </w:rPr>
      </w:pPr>
      <w:bookmarkStart w:id="45" w:name="_Toc4674"/>
      <w:bookmarkStart w:id="46" w:name="_Toc20319"/>
      <w:bookmarkStart w:id="47" w:name="_Toc413670394"/>
      <w:bookmarkStart w:id="48" w:name="_Toc449276237"/>
      <w:bookmarkStart w:id="49" w:name="_Toc396319620"/>
      <w:r>
        <w:rPr>
          <w:rFonts w:hint="eastAsia" w:ascii="方正仿宋_GB2312" w:hAnsi="方正仿宋_GB2312" w:eastAsia="方正仿宋_GB2312" w:cs="方正仿宋_GB2312"/>
          <w:b/>
          <w:sz w:val="24"/>
        </w:rPr>
        <w:t>一、</w:t>
      </w:r>
      <w:bookmarkEnd w:id="45"/>
      <w:r>
        <w:rPr>
          <w:rFonts w:hint="eastAsia" w:ascii="方正仿宋_GB2312" w:hAnsi="方正仿宋_GB2312" w:eastAsia="方正仿宋_GB2312" w:cs="方正仿宋_GB2312"/>
          <w:b/>
          <w:sz w:val="24"/>
        </w:rPr>
        <w:t>项目概况</w:t>
      </w:r>
      <w:bookmarkEnd w:id="46"/>
    </w:p>
    <w:p>
      <w:pPr>
        <w:widowControl/>
        <w:snapToGrid w:val="0"/>
        <w:spacing w:line="360" w:lineRule="auto"/>
        <w:ind w:firstLine="480" w:firstLineChars="200"/>
        <w:jc w:val="left"/>
        <w:textAlignment w:val="baseline"/>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1.服务期：</w:t>
      </w:r>
      <w:r>
        <w:rPr>
          <w:rStyle w:val="105"/>
          <w:rFonts w:hint="eastAsia" w:ascii="方正仿宋_GB2312" w:hAnsi="方正仿宋_GB2312" w:eastAsia="方正仿宋_GB2312" w:cs="方正仿宋_GB2312"/>
          <w:color w:val="auto"/>
          <w:sz w:val="24"/>
          <w:szCs w:val="24"/>
        </w:rPr>
        <w:t>从合同签订之日起，有效期</w:t>
      </w:r>
      <w:r>
        <w:rPr>
          <w:rStyle w:val="105"/>
          <w:rFonts w:hint="eastAsia" w:ascii="方正仿宋_GB2312" w:hAnsi="方正仿宋_GB2312" w:eastAsia="方正仿宋_GB2312" w:cs="方正仿宋_GB2312"/>
          <w:color w:val="auto"/>
          <w:sz w:val="24"/>
          <w:szCs w:val="24"/>
          <w:lang w:val="en-US"/>
        </w:rPr>
        <w:t>1年，经甲方同意可以续签，最多共计3年。</w:t>
      </w:r>
    </w:p>
    <w:p>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2.采购内容：</w:t>
      </w:r>
    </w:p>
    <w:tbl>
      <w:tblPr>
        <w:tblStyle w:val="44"/>
        <w:tblW w:w="8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859"/>
        <w:gridCol w:w="2200"/>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83" w:type="dxa"/>
            <w:vAlign w:val="center"/>
          </w:tcPr>
          <w:p>
            <w:pPr>
              <w:widowControl/>
              <w:snapToGrid w:val="0"/>
              <w:spacing w:line="360" w:lineRule="auto"/>
              <w:jc w:val="center"/>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序号</w:t>
            </w:r>
          </w:p>
        </w:tc>
        <w:tc>
          <w:tcPr>
            <w:tcW w:w="2859" w:type="dxa"/>
            <w:vAlign w:val="center"/>
          </w:tcPr>
          <w:p>
            <w:pPr>
              <w:widowControl/>
              <w:snapToGrid w:val="0"/>
              <w:spacing w:line="360" w:lineRule="auto"/>
              <w:jc w:val="center"/>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标项名称</w:t>
            </w:r>
          </w:p>
        </w:tc>
        <w:tc>
          <w:tcPr>
            <w:tcW w:w="2200" w:type="dxa"/>
            <w:vAlign w:val="center"/>
          </w:tcPr>
          <w:p>
            <w:pPr>
              <w:widowControl/>
              <w:snapToGrid w:val="0"/>
              <w:spacing w:line="360" w:lineRule="auto"/>
              <w:jc w:val="center"/>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入选单位家数</w:t>
            </w:r>
          </w:p>
        </w:tc>
        <w:tc>
          <w:tcPr>
            <w:tcW w:w="2333" w:type="dxa"/>
            <w:vAlign w:val="center"/>
          </w:tcPr>
          <w:p>
            <w:pPr>
              <w:widowControl/>
              <w:snapToGrid w:val="0"/>
              <w:spacing w:line="360" w:lineRule="auto"/>
              <w:jc w:val="center"/>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83" w:type="dxa"/>
            <w:vAlign w:val="center"/>
          </w:tcPr>
          <w:p>
            <w:pPr>
              <w:widowControl/>
              <w:snapToGrid w:val="0"/>
              <w:spacing w:line="360" w:lineRule="auto"/>
              <w:jc w:val="center"/>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1</w:t>
            </w:r>
          </w:p>
        </w:tc>
        <w:tc>
          <w:tcPr>
            <w:tcW w:w="2859" w:type="dxa"/>
            <w:vAlign w:val="center"/>
          </w:tcPr>
          <w:p>
            <w:pPr>
              <w:widowControl/>
              <w:snapToGrid w:val="0"/>
              <w:spacing w:line="360" w:lineRule="auto"/>
              <w:jc w:val="center"/>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rPr>
              <w:t>浙江省亚热带作物研究所食堂食材配送服务</w:t>
            </w:r>
          </w:p>
        </w:tc>
        <w:tc>
          <w:tcPr>
            <w:tcW w:w="2200" w:type="dxa"/>
            <w:vAlign w:val="center"/>
          </w:tcPr>
          <w:p>
            <w:pPr>
              <w:widowControl/>
              <w:snapToGrid w:val="0"/>
              <w:spacing w:line="360" w:lineRule="auto"/>
              <w:jc w:val="center"/>
              <w:textAlignment w:val="baseline"/>
              <w:rPr>
                <w:rStyle w:val="105"/>
                <w:rFonts w:hint="eastAsia" w:ascii="方正仿宋_GB2312" w:hAnsi="方正仿宋_GB2312" w:eastAsia="方正仿宋_GB2312" w:cs="方正仿宋_GB2312"/>
                <w:sz w:val="24"/>
                <w:szCs w:val="24"/>
              </w:rPr>
            </w:pPr>
            <w:r>
              <w:rPr>
                <w:rStyle w:val="105"/>
                <w:rFonts w:hint="eastAsia" w:ascii="方正仿宋_GB2312" w:hAnsi="方正仿宋_GB2312" w:eastAsia="方正仿宋_GB2312" w:cs="方正仿宋_GB2312"/>
                <w:sz w:val="24"/>
                <w:szCs w:val="24"/>
                <w:lang w:val="en-US"/>
              </w:rPr>
              <w:t>3</w:t>
            </w:r>
            <w:r>
              <w:rPr>
                <w:rStyle w:val="105"/>
                <w:rFonts w:hint="eastAsia" w:ascii="方正仿宋_GB2312" w:hAnsi="方正仿宋_GB2312" w:eastAsia="方正仿宋_GB2312" w:cs="方正仿宋_GB2312"/>
                <w:sz w:val="24"/>
                <w:szCs w:val="24"/>
              </w:rPr>
              <w:t>家</w:t>
            </w:r>
          </w:p>
        </w:tc>
        <w:tc>
          <w:tcPr>
            <w:tcW w:w="2333" w:type="dxa"/>
            <w:vAlign w:val="center"/>
          </w:tcPr>
          <w:p>
            <w:pPr>
              <w:widowControl/>
              <w:snapToGrid w:val="0"/>
              <w:spacing w:line="360" w:lineRule="auto"/>
              <w:jc w:val="center"/>
              <w:textAlignment w:val="baseline"/>
              <w:rPr>
                <w:rStyle w:val="105"/>
                <w:rFonts w:hint="default" w:ascii="方正仿宋_GB2312" w:hAnsi="方正仿宋_GB2312" w:eastAsia="方正仿宋_GB2312" w:cs="方正仿宋_GB2312"/>
                <w:sz w:val="24"/>
                <w:szCs w:val="24"/>
                <w:lang w:val="en-US"/>
              </w:rPr>
            </w:pPr>
            <w:r>
              <w:rPr>
                <w:rStyle w:val="105"/>
                <w:rFonts w:hint="eastAsia" w:ascii="方正仿宋_GB2312" w:hAnsi="方正仿宋_GB2312" w:eastAsia="方正仿宋_GB2312" w:cs="方正仿宋_GB2312"/>
                <w:sz w:val="24"/>
                <w:szCs w:val="24"/>
                <w:lang w:val="en-US"/>
              </w:rPr>
              <w:t>线下配送入选1家线上配送入选2家（此为线上线下均可配送）</w:t>
            </w:r>
          </w:p>
        </w:tc>
      </w:tr>
    </w:tbl>
    <w:p>
      <w:pPr>
        <w:numPr>
          <w:ilvl w:val="0"/>
          <w:numId w:val="4"/>
        </w:numPr>
        <w:spacing w:line="360" w:lineRule="auto"/>
        <w:ind w:left="270" w:hanging="268" w:hangingChars="112"/>
        <w:outlineLvl w:val="1"/>
        <w:rPr>
          <w:rFonts w:hint="eastAsia" w:ascii="方正仿宋_GB2312" w:hAnsi="方正仿宋_GB2312" w:eastAsia="方正仿宋_GB2312" w:cs="方正仿宋_GB2312"/>
          <w:b/>
          <w:sz w:val="24"/>
        </w:rPr>
      </w:pPr>
      <w:bookmarkStart w:id="50" w:name="_Toc1081"/>
      <w:r>
        <w:rPr>
          <w:rFonts w:hint="eastAsia" w:ascii="方正仿宋_GB2312" w:hAnsi="方正仿宋_GB2312" w:eastAsia="方正仿宋_GB2312" w:cs="方正仿宋_GB2312"/>
          <w:b/>
          <w:sz w:val="24"/>
        </w:rPr>
        <w:t>服务要求</w:t>
      </w:r>
      <w:bookmarkEnd w:id="50"/>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（一）各类食品的具体要求：</w:t>
      </w:r>
    </w:p>
    <w:p>
      <w:pPr>
        <w:widowControl/>
        <w:tabs>
          <w:tab w:val="left" w:pos="851"/>
        </w:tabs>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1.大米必须符合标准GB1354-2009，粮食卫生符合标准GB2715-2005，粮食销售包装符合GB/T17109-2008，产品拥有“SC”食品质量安全认证。大米需原厂独立包装，不允许二次分装。</w:t>
      </w:r>
    </w:p>
    <w:p>
      <w:pPr>
        <w:widowControl/>
        <w:tabs>
          <w:tab w:val="left" w:pos="851"/>
        </w:tabs>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2.应使用符合卫生要求的运输工具和容器运送大米，运输过程要防止雨淋和被污染。产品在常温下的保质期应不低于</w:t>
      </w:r>
      <w:r>
        <w:rPr>
          <w:rFonts w:hint="eastAsia" w:ascii="方正仿宋_GB2312" w:hAnsi="方正仿宋_GB2312" w:eastAsia="方正仿宋_GB2312" w:cs="方正仿宋_GB2312"/>
          <w:sz w:val="24"/>
          <w:szCs w:val="24"/>
          <w:lang w:eastAsia="zh-CN"/>
        </w:rPr>
        <w:t>原有</w:t>
      </w:r>
      <w:r>
        <w:rPr>
          <w:rFonts w:hint="eastAsia" w:ascii="方正仿宋_GB2312" w:hAnsi="方正仿宋_GB2312" w:eastAsia="方正仿宋_GB2312" w:cs="方正仿宋_GB2312"/>
          <w:sz w:val="24"/>
          <w:szCs w:val="24"/>
        </w:rPr>
        <w:t>保质期的一半。</w:t>
      </w:r>
    </w:p>
    <w:p>
      <w:pPr>
        <w:widowControl/>
        <w:tabs>
          <w:tab w:val="left" w:pos="851"/>
        </w:tabs>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面粉必须符合标准GB1355-86，并拥有“SC”食品质量安全认证。</w:t>
      </w:r>
    </w:p>
    <w:p>
      <w:pPr>
        <w:widowControl/>
        <w:tabs>
          <w:tab w:val="left" w:pos="851"/>
        </w:tabs>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应使用符合卫生要求的运输工具和容器运送大米，运输过程要防止雨淋和被污染。产品在常温下的保质期应不低于</w:t>
      </w:r>
      <w:r>
        <w:rPr>
          <w:rFonts w:hint="eastAsia" w:ascii="方正仿宋_GB2312" w:hAnsi="方正仿宋_GB2312" w:eastAsia="方正仿宋_GB2312" w:cs="方正仿宋_GB2312"/>
          <w:sz w:val="24"/>
          <w:szCs w:val="24"/>
          <w:lang w:eastAsia="zh-CN"/>
        </w:rPr>
        <w:t>原有</w:t>
      </w:r>
      <w:r>
        <w:rPr>
          <w:rFonts w:hint="eastAsia" w:ascii="方正仿宋_GB2312" w:hAnsi="方正仿宋_GB2312" w:eastAsia="方正仿宋_GB2312" w:cs="方正仿宋_GB2312"/>
          <w:sz w:val="24"/>
          <w:szCs w:val="24"/>
        </w:rPr>
        <w:t>保质期的一半。</w:t>
      </w:r>
    </w:p>
    <w:p>
      <w:pPr>
        <w:widowControl/>
        <w:tabs>
          <w:tab w:val="left" w:pos="851"/>
        </w:tabs>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3.食用油必须符合国家现行标准，为非转基因产品，并拥有“SC”食品质量安全认证。大豆油必须符合GB1535-2003标准。保质期应不低于</w:t>
      </w:r>
      <w:r>
        <w:rPr>
          <w:rFonts w:hint="eastAsia" w:ascii="方正仿宋_GB2312" w:hAnsi="方正仿宋_GB2312" w:eastAsia="方正仿宋_GB2312" w:cs="方正仿宋_GB2312"/>
          <w:sz w:val="24"/>
          <w:szCs w:val="24"/>
          <w:lang w:eastAsia="zh-CN"/>
        </w:rPr>
        <w:t>原有</w:t>
      </w:r>
      <w:r>
        <w:rPr>
          <w:rFonts w:hint="eastAsia" w:ascii="方正仿宋_GB2312" w:hAnsi="方正仿宋_GB2312" w:eastAsia="方正仿宋_GB2312" w:cs="方正仿宋_GB2312"/>
          <w:sz w:val="24"/>
          <w:szCs w:val="24"/>
        </w:rPr>
        <w:t>保质期的一半。食用油具体品牌</w:t>
      </w:r>
      <w:r>
        <w:rPr>
          <w:rFonts w:hint="eastAsia" w:ascii="方正仿宋_GB2312" w:hAnsi="方正仿宋_GB2312" w:eastAsia="方正仿宋_GB2312" w:cs="方正仿宋_GB2312"/>
          <w:sz w:val="24"/>
          <w:szCs w:val="24"/>
          <w:lang w:val="en-US" w:eastAsia="zh-CN"/>
        </w:rPr>
        <w:t>以采购人要求为准</w:t>
      </w:r>
      <w:r>
        <w:rPr>
          <w:rFonts w:hint="eastAsia" w:ascii="方正仿宋_GB2312" w:hAnsi="方正仿宋_GB2312" w:eastAsia="方正仿宋_GB2312" w:cs="方正仿宋_GB2312"/>
          <w:sz w:val="24"/>
          <w:szCs w:val="24"/>
        </w:rPr>
        <w:t>。</w:t>
      </w:r>
    </w:p>
    <w:p>
      <w:pPr>
        <w:widowControl/>
        <w:tabs>
          <w:tab w:val="left" w:pos="851"/>
        </w:tabs>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4.猪肉、牛羊肉、鲜（冻）鸡鸭、鸡副产品等必须具有动物检验检疫合格证明，冷鲜肉等必须符合鲜</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冻</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畜肉卫生标准GB2707-2005。</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运输须使用符合国家卫生标准的专用运载工具，运输鲜（冻）肉应当使用具有保温措施的车辆，车辆</w:t>
      </w:r>
      <w:r>
        <w:rPr>
          <w:rFonts w:hint="eastAsia" w:ascii="方正仿宋_GB2312" w:hAnsi="方正仿宋_GB2312" w:eastAsia="方正仿宋_GB2312" w:cs="方正仿宋_GB2312"/>
          <w:sz w:val="24"/>
          <w:szCs w:val="24"/>
          <w:lang w:eastAsia="zh-CN"/>
        </w:rPr>
        <w:t>必须</w:t>
      </w:r>
      <w:r>
        <w:rPr>
          <w:rFonts w:hint="eastAsia" w:ascii="方正仿宋_GB2312" w:hAnsi="方正仿宋_GB2312" w:eastAsia="方正仿宋_GB2312" w:cs="方正仿宋_GB2312"/>
          <w:sz w:val="24"/>
          <w:szCs w:val="24"/>
        </w:rPr>
        <w:t>保持清洁、卫生，使用前后要清洗消毒。</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5.豆制品必须符合国家现行标准，并拥有“SC”食品质量安全认证，具有产品合格证明。应当</w:t>
      </w:r>
      <w:r>
        <w:rPr>
          <w:rFonts w:hint="eastAsia" w:ascii="方正仿宋_GB2312" w:hAnsi="方正仿宋_GB2312" w:eastAsia="方正仿宋_GB2312" w:cs="方正仿宋_GB2312"/>
          <w:sz w:val="24"/>
          <w:szCs w:val="24"/>
          <w:lang w:eastAsia="zh-CN"/>
        </w:rPr>
        <w:t>采取</w:t>
      </w:r>
      <w:r>
        <w:rPr>
          <w:rFonts w:hint="eastAsia" w:ascii="方正仿宋_GB2312" w:hAnsi="方正仿宋_GB2312" w:eastAsia="方正仿宋_GB2312" w:cs="方正仿宋_GB2312"/>
          <w:sz w:val="24"/>
          <w:szCs w:val="24"/>
        </w:rPr>
        <w:t>保温措施确保豆制品的保鲜，保质期应不低于应有保质期的一半。</w:t>
      </w:r>
    </w:p>
    <w:p>
      <w:pPr>
        <w:widowControl/>
        <w:adjustRightInd w:val="0"/>
        <w:snapToGrid w:val="0"/>
        <w:spacing w:line="360" w:lineRule="auto"/>
        <w:ind w:firstLine="480"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t>6.冷冻食品必须符合国家现行标准，并拥有“SC”食品质量安全认证。保质期应不低于</w:t>
      </w:r>
      <w:r>
        <w:rPr>
          <w:rFonts w:hint="eastAsia" w:ascii="方正仿宋_GB2312" w:hAnsi="方正仿宋_GB2312" w:eastAsia="方正仿宋_GB2312" w:cs="方正仿宋_GB2312"/>
          <w:sz w:val="24"/>
          <w:szCs w:val="24"/>
          <w:lang w:eastAsia="zh-CN"/>
        </w:rPr>
        <w:t>原有</w:t>
      </w:r>
      <w:r>
        <w:rPr>
          <w:rFonts w:hint="eastAsia" w:ascii="方正仿宋_GB2312" w:hAnsi="方正仿宋_GB2312" w:eastAsia="方正仿宋_GB2312" w:cs="方正仿宋_GB2312"/>
          <w:sz w:val="24"/>
          <w:szCs w:val="24"/>
        </w:rPr>
        <w:t>保质期的一半。</w:t>
      </w:r>
      <w:r>
        <w:rPr>
          <w:rFonts w:hint="eastAsia" w:ascii="方正仿宋_GB2312" w:hAnsi="方正仿宋_GB2312" w:eastAsia="方正仿宋_GB2312" w:cs="方正仿宋_GB2312"/>
          <w:b/>
          <w:bCs/>
          <w:sz w:val="24"/>
          <w:szCs w:val="24"/>
        </w:rPr>
        <w:t>进口冻品和水产品需提供“三证一码”，即“入境检验检疫证、新冠病毒核酸检测阴性证明、消毒证明、 冷链食品溯源码”。</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7.蔬菜等鲜活农产品必须具有相应的检测报告或食品检验合格证。</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8.水果要求质量优良、新鲜卫生，符合国家食品质量管理条例，杜绝霉、烂、坏的水果，运输工具必须用符合卫生要求的面包车或厢式货车。</w:t>
      </w:r>
    </w:p>
    <w:p>
      <w:pPr>
        <w:widowControl/>
        <w:adjustRightInd w:val="0"/>
        <w:snapToGrid w:val="0"/>
        <w:spacing w:line="360" w:lineRule="auto"/>
        <w:ind w:firstLine="480" w:firstLineChars="200"/>
        <w:rPr>
          <w:rFonts w:hint="eastAsia" w:ascii="方正仿宋_GB2312" w:hAnsi="方正仿宋_GB2312" w:eastAsia="方正仿宋_GB2312" w:cs="方正仿宋_GB2312"/>
          <w:b/>
          <w:bCs/>
          <w:sz w:val="24"/>
          <w:szCs w:val="24"/>
          <w:highlight w:val="yellow"/>
        </w:rPr>
      </w:pPr>
      <w:r>
        <w:rPr>
          <w:rFonts w:hint="eastAsia" w:ascii="方正仿宋_GB2312" w:hAnsi="方正仿宋_GB2312" w:eastAsia="方正仿宋_GB2312" w:cs="方正仿宋_GB2312"/>
          <w:sz w:val="24"/>
          <w:szCs w:val="24"/>
          <w:lang w:val="en-US" w:eastAsia="zh-CN"/>
        </w:rPr>
        <w:t>9</w:t>
      </w:r>
      <w:r>
        <w:rPr>
          <w:rFonts w:hint="eastAsia" w:ascii="方正仿宋_GB2312" w:hAnsi="方正仿宋_GB2312" w:eastAsia="方正仿宋_GB2312" w:cs="方正仿宋_GB2312"/>
          <w:sz w:val="24"/>
          <w:szCs w:val="24"/>
        </w:rPr>
        <w:t>.食品堆放科学合理，避免造成食品的交叉污染；如对温度有要求的食品应确定食品的温度，记录送货车辆温度，并记录存档</w:t>
      </w:r>
      <w:r>
        <w:rPr>
          <w:rFonts w:hint="eastAsia" w:ascii="方正仿宋_GB2312" w:hAnsi="方正仿宋_GB2312" w:eastAsia="方正仿宋_GB2312" w:cs="方正仿宋_GB2312"/>
          <w:b/>
          <w:bCs/>
          <w:sz w:val="24"/>
          <w:szCs w:val="24"/>
          <w:highlight w:val="none"/>
        </w:rPr>
        <w:t>。肉、禽类必须冷链运输，</w:t>
      </w:r>
      <w:r>
        <w:rPr>
          <w:rFonts w:hint="eastAsia" w:ascii="方正仿宋_GB2312" w:hAnsi="方正仿宋_GB2312" w:eastAsia="方正仿宋_GB2312" w:cs="方正仿宋_GB2312"/>
          <w:b/>
          <w:bCs/>
          <w:sz w:val="24"/>
          <w:szCs w:val="24"/>
          <w:highlight w:val="none"/>
          <w:lang w:val="en-US" w:eastAsia="zh-CN"/>
        </w:rPr>
        <w:t>供应商</w:t>
      </w:r>
      <w:r>
        <w:rPr>
          <w:rFonts w:hint="eastAsia" w:ascii="方正仿宋_GB2312" w:hAnsi="方正仿宋_GB2312" w:eastAsia="方正仿宋_GB2312" w:cs="方正仿宋_GB2312"/>
          <w:b/>
          <w:bCs/>
          <w:sz w:val="24"/>
          <w:szCs w:val="24"/>
          <w:highlight w:val="none"/>
        </w:rPr>
        <w:t>必须在</w:t>
      </w:r>
      <w:r>
        <w:rPr>
          <w:rFonts w:hint="eastAsia" w:ascii="方正仿宋_GB2312" w:hAnsi="方正仿宋_GB2312" w:eastAsia="方正仿宋_GB2312" w:cs="方正仿宋_GB2312"/>
          <w:b/>
          <w:bCs/>
          <w:sz w:val="24"/>
          <w:szCs w:val="24"/>
          <w:highlight w:val="none"/>
          <w:lang w:val="en-US" w:eastAsia="zh-CN"/>
        </w:rPr>
        <w:t>响应</w:t>
      </w:r>
      <w:r>
        <w:rPr>
          <w:rFonts w:hint="eastAsia" w:ascii="方正仿宋_GB2312" w:hAnsi="方正仿宋_GB2312" w:eastAsia="方正仿宋_GB2312" w:cs="方正仿宋_GB2312"/>
          <w:b/>
          <w:bCs/>
          <w:sz w:val="24"/>
          <w:szCs w:val="24"/>
          <w:highlight w:val="none"/>
        </w:rPr>
        <w:t>文件中展示具备冷链运输相关设施设备的图片。</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10.食品索证索票要求：索取供货者的营业执照、许可证和食品出厂检验合格证或其他合格证明，并建立食品进货查验记录。</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（二）服务要求</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 </w:t>
      </w:r>
      <w:r>
        <w:rPr>
          <w:rFonts w:hint="eastAsia" w:ascii="方正仿宋_GB2312" w:hAnsi="方正仿宋_GB2312" w:eastAsia="方正仿宋_GB2312" w:cs="方正仿宋_GB2312"/>
          <w:sz w:val="24"/>
          <w:szCs w:val="24"/>
          <w:lang w:val="en-US" w:eastAsia="zh-CN"/>
        </w:rPr>
        <w:t>供应商</w:t>
      </w:r>
      <w:r>
        <w:rPr>
          <w:rFonts w:hint="eastAsia" w:ascii="方正仿宋_GB2312" w:hAnsi="方正仿宋_GB2312" w:eastAsia="方正仿宋_GB2312" w:cs="方正仿宋_GB2312"/>
          <w:sz w:val="24"/>
          <w:szCs w:val="24"/>
        </w:rPr>
        <w:t>应制订具体的质量保证措施及相关服务的承诺。如因食品质量安全、未达到目标，供货商应因此承担责任和经济赔偿。</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 持有食品</w:t>
      </w:r>
      <w:r>
        <w:rPr>
          <w:rFonts w:hint="eastAsia" w:ascii="方正仿宋_GB2312" w:hAnsi="方正仿宋_GB2312" w:eastAsia="方正仿宋_GB2312" w:cs="方正仿宋_GB2312"/>
          <w:sz w:val="24"/>
          <w:szCs w:val="24"/>
          <w:lang w:val="en-US" w:eastAsia="zh-CN"/>
        </w:rPr>
        <w:t>经营</w:t>
      </w:r>
      <w:r>
        <w:rPr>
          <w:rFonts w:hint="eastAsia" w:ascii="方正仿宋_GB2312" w:hAnsi="方正仿宋_GB2312" w:eastAsia="方正仿宋_GB2312" w:cs="方正仿宋_GB2312"/>
          <w:sz w:val="24"/>
          <w:szCs w:val="24"/>
        </w:rPr>
        <w:t>许可证，具备较强的供货能力、良好的企业信誉及售后服务能力。</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3. </w:t>
      </w:r>
      <w:r>
        <w:rPr>
          <w:rFonts w:hint="eastAsia" w:ascii="方正仿宋_GB2312" w:hAnsi="方正仿宋_GB2312" w:eastAsia="方正仿宋_GB2312" w:cs="方正仿宋_GB2312"/>
          <w:sz w:val="24"/>
          <w:szCs w:val="24"/>
          <w:lang w:val="en-US" w:eastAsia="zh-CN"/>
        </w:rPr>
        <w:t>能</w:t>
      </w:r>
      <w:r>
        <w:rPr>
          <w:rFonts w:hint="eastAsia" w:ascii="方正仿宋_GB2312" w:hAnsi="方正仿宋_GB2312" w:eastAsia="方正仿宋_GB2312" w:cs="方正仿宋_GB2312"/>
          <w:sz w:val="24"/>
          <w:szCs w:val="24"/>
        </w:rPr>
        <w:t>提供配送物品的检测报告或食品检验合格证。</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 能自觉遵守</w:t>
      </w:r>
      <w:r>
        <w:rPr>
          <w:rFonts w:hint="eastAsia" w:ascii="方正仿宋_GB2312" w:hAnsi="方正仿宋_GB2312" w:eastAsia="方正仿宋_GB2312" w:cs="方正仿宋_GB2312"/>
          <w:sz w:val="24"/>
          <w:szCs w:val="24"/>
          <w:lang w:val="en-US" w:eastAsia="zh-CN"/>
        </w:rPr>
        <w:t>采购人</w:t>
      </w:r>
      <w:r>
        <w:rPr>
          <w:rFonts w:hint="eastAsia" w:ascii="方正仿宋_GB2312" w:hAnsi="方正仿宋_GB2312" w:eastAsia="方正仿宋_GB2312" w:cs="方正仿宋_GB2312"/>
          <w:sz w:val="24"/>
          <w:szCs w:val="24"/>
        </w:rPr>
        <w:t>规定的定价机制及相关规章制度，服从</w:t>
      </w:r>
      <w:r>
        <w:rPr>
          <w:rFonts w:hint="eastAsia" w:ascii="方正仿宋_GB2312" w:hAnsi="方正仿宋_GB2312" w:eastAsia="方正仿宋_GB2312" w:cs="方正仿宋_GB2312"/>
          <w:sz w:val="24"/>
          <w:szCs w:val="24"/>
          <w:lang w:eastAsia="zh-CN"/>
        </w:rPr>
        <w:t>采购</w:t>
      </w:r>
      <w:r>
        <w:rPr>
          <w:rFonts w:hint="eastAsia" w:ascii="方正仿宋_GB2312" w:hAnsi="方正仿宋_GB2312" w:eastAsia="方正仿宋_GB2312" w:cs="方正仿宋_GB2312"/>
          <w:sz w:val="24"/>
          <w:szCs w:val="24"/>
        </w:rPr>
        <w:t>人管理，所有配送人员无任何违法犯罪不良记录。</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5. </w:t>
      </w:r>
      <w:r>
        <w:rPr>
          <w:rFonts w:hint="eastAsia" w:ascii="方正仿宋_GB2312" w:hAnsi="方正仿宋_GB2312" w:eastAsia="方正仿宋_GB2312" w:cs="方正仿宋_GB2312"/>
          <w:sz w:val="24"/>
          <w:szCs w:val="24"/>
          <w:lang w:val="en-US" w:eastAsia="zh-CN"/>
        </w:rPr>
        <w:t>成交供应商</w:t>
      </w:r>
      <w:r>
        <w:rPr>
          <w:rFonts w:hint="eastAsia" w:ascii="方正仿宋_GB2312" w:hAnsi="方正仿宋_GB2312" w:eastAsia="方正仿宋_GB2312" w:cs="方正仿宋_GB2312"/>
          <w:sz w:val="24"/>
          <w:szCs w:val="24"/>
        </w:rPr>
        <w:t>应严格遵守《食品卫生法》和《动物检疫法》等相关规定，一经发现供应以下食品，</w:t>
      </w:r>
      <w:r>
        <w:rPr>
          <w:rFonts w:hint="eastAsia" w:ascii="方正仿宋_GB2312" w:hAnsi="方正仿宋_GB2312" w:eastAsia="方正仿宋_GB2312" w:cs="方正仿宋_GB2312"/>
          <w:sz w:val="24"/>
          <w:szCs w:val="24"/>
          <w:lang w:val="en-US" w:eastAsia="zh-CN"/>
        </w:rPr>
        <w:t>采购人有权</w:t>
      </w:r>
      <w:r>
        <w:rPr>
          <w:rFonts w:hint="eastAsia" w:ascii="方正仿宋_GB2312" w:hAnsi="方正仿宋_GB2312" w:eastAsia="方正仿宋_GB2312" w:cs="方正仿宋_GB2312"/>
          <w:sz w:val="24"/>
          <w:szCs w:val="24"/>
        </w:rPr>
        <w:t>全部退货，</w:t>
      </w:r>
      <w:r>
        <w:rPr>
          <w:rFonts w:hint="eastAsia" w:ascii="方正仿宋_GB2312" w:hAnsi="方正仿宋_GB2312" w:eastAsia="方正仿宋_GB2312" w:cs="方正仿宋_GB2312"/>
          <w:sz w:val="24"/>
          <w:szCs w:val="24"/>
          <w:lang w:val="en-US" w:eastAsia="zh-CN"/>
        </w:rPr>
        <w:t>并</w:t>
      </w:r>
      <w:r>
        <w:rPr>
          <w:rFonts w:hint="eastAsia" w:ascii="方正仿宋_GB2312" w:hAnsi="方正仿宋_GB2312" w:eastAsia="方正仿宋_GB2312" w:cs="方正仿宋_GB2312"/>
          <w:sz w:val="24"/>
          <w:szCs w:val="24"/>
        </w:rPr>
        <w:t>取消供货单位的供货资格，没收部分</w:t>
      </w:r>
      <w:r>
        <w:rPr>
          <w:rFonts w:hint="eastAsia" w:ascii="方正仿宋_GB2312" w:hAnsi="方正仿宋_GB2312" w:eastAsia="方正仿宋_GB2312" w:cs="方正仿宋_GB2312"/>
          <w:sz w:val="24"/>
          <w:szCs w:val="24"/>
          <w:lang w:eastAsia="zh-CN"/>
        </w:rPr>
        <w:t>直至</w:t>
      </w:r>
      <w:r>
        <w:rPr>
          <w:rFonts w:hint="eastAsia" w:ascii="方正仿宋_GB2312" w:hAnsi="方正仿宋_GB2312" w:eastAsia="方正仿宋_GB2312" w:cs="方正仿宋_GB2312"/>
          <w:sz w:val="24"/>
          <w:szCs w:val="24"/>
        </w:rPr>
        <w:t xml:space="preserve">全部履约保证金，供货单位并承担由此造成的经济责任和法律责任： </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（1）腐败变质、油脂酸败、霉变、生虫、污秽不洁、混有异物或者其他感官性状异常，对人体健康有害的。 </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（2）含有毒、有害物质或者被有害物质污染，对人体健康有害的。 </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（3）含有致病性寄生虫、微生物或者微生物含量超过国家限定标准的。</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（4）未经动物检疫部门检疫、检验或者检疫、检验不合格的肉类及其制品。 </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（5）病死、毒死或者死因不明的禽、畜、兽、水产动物等及其制品。 </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（6）掺假、掺杂、伪造，影响营养、卫生的。 </w:t>
      </w:r>
    </w:p>
    <w:p>
      <w:pPr>
        <w:widowControl/>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（7）用非食品原料加工的，加入非食品用化学物质或者将非食品当作食品的。</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（8）超过保质期限的。</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（9）其他违反法律法规的。</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napToGrid w:val="0"/>
          <w:kern w:val="0"/>
          <w:sz w:val="24"/>
          <w:szCs w:val="24"/>
        </w:rPr>
        <w:t>6.</w:t>
      </w:r>
      <w:r>
        <w:rPr>
          <w:rFonts w:hint="eastAsia" w:ascii="方正仿宋_GB2312" w:hAnsi="方正仿宋_GB2312" w:eastAsia="方正仿宋_GB2312" w:cs="方正仿宋_GB2312"/>
          <w:snapToGrid w:val="0"/>
          <w:kern w:val="0"/>
          <w:sz w:val="24"/>
          <w:szCs w:val="24"/>
          <w:lang w:val="en-US" w:eastAsia="zh-CN"/>
        </w:rPr>
        <w:t>响应</w:t>
      </w:r>
      <w:r>
        <w:rPr>
          <w:rFonts w:hint="eastAsia" w:ascii="方正仿宋_GB2312" w:hAnsi="方正仿宋_GB2312" w:eastAsia="方正仿宋_GB2312" w:cs="方正仿宋_GB2312"/>
          <w:snapToGrid w:val="0"/>
          <w:kern w:val="0"/>
          <w:sz w:val="24"/>
          <w:szCs w:val="24"/>
        </w:rPr>
        <w:t>文件规定的其他内容</w:t>
      </w:r>
      <w:r>
        <w:rPr>
          <w:rFonts w:hint="eastAsia" w:ascii="方正仿宋_GB2312" w:hAnsi="方正仿宋_GB2312" w:eastAsia="方正仿宋_GB2312" w:cs="方正仿宋_GB2312"/>
          <w:snapToGrid w:val="0"/>
          <w:kern w:val="0"/>
          <w:sz w:val="24"/>
          <w:szCs w:val="24"/>
          <w:lang w:eastAsia="zh-CN"/>
        </w:rPr>
        <w:t>，</w:t>
      </w:r>
      <w:r>
        <w:rPr>
          <w:rFonts w:hint="eastAsia" w:ascii="方正仿宋_GB2312" w:hAnsi="方正仿宋_GB2312" w:eastAsia="方正仿宋_GB2312" w:cs="方正仿宋_GB2312"/>
          <w:snapToGrid w:val="0"/>
          <w:kern w:val="0"/>
          <w:sz w:val="24"/>
          <w:szCs w:val="24"/>
        </w:rPr>
        <w:t>包括：</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（1）服务的应急措施及其他特殊服务。</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（2）优惠承诺和特色服务等。</w:t>
      </w:r>
    </w:p>
    <w:p>
      <w:pPr>
        <w:widowControl/>
        <w:adjustRightInd w:val="0"/>
        <w:snapToGrid w:val="0"/>
        <w:spacing w:line="360" w:lineRule="auto"/>
        <w:ind w:firstLine="480" w:firstLineChars="200"/>
        <w:rPr>
          <w:rFonts w:hint="eastAsia" w:ascii="方正仿宋_GB2312" w:hAnsi="方正仿宋_GB2312" w:eastAsia="方正仿宋_GB2312" w:cs="方正仿宋_GB2312"/>
          <w:b/>
          <w:bCs/>
          <w:snapToGrid w:val="0"/>
          <w:kern w:val="0"/>
          <w:sz w:val="24"/>
          <w:szCs w:val="24"/>
          <w:lang w:eastAsia="zh-CN"/>
        </w:rPr>
      </w:pPr>
      <w:r>
        <w:rPr>
          <w:rFonts w:hint="eastAsia" w:ascii="方正仿宋_GB2312" w:hAnsi="方正仿宋_GB2312" w:eastAsia="方正仿宋_GB2312" w:cs="方正仿宋_GB2312"/>
          <w:snapToGrid w:val="0"/>
          <w:kern w:val="0"/>
          <w:sz w:val="24"/>
          <w:szCs w:val="24"/>
        </w:rPr>
        <w:t>（</w:t>
      </w: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napToGrid w:val="0"/>
          <w:kern w:val="0"/>
          <w:sz w:val="24"/>
          <w:szCs w:val="24"/>
        </w:rPr>
        <w:t>）无条件响应采购单位提出的补货、退货、换货要求。</w:t>
      </w:r>
      <w:r>
        <w:rPr>
          <w:rFonts w:hint="eastAsia" w:ascii="方正仿宋_GB2312" w:hAnsi="方正仿宋_GB2312" w:eastAsia="方正仿宋_GB2312" w:cs="方正仿宋_GB2312"/>
          <w:b/>
          <w:bCs/>
          <w:sz w:val="24"/>
          <w:szCs w:val="24"/>
        </w:rPr>
        <w:t>补换货的价格按同时期核定好的价格结算</w:t>
      </w:r>
      <w:r>
        <w:rPr>
          <w:rFonts w:hint="eastAsia" w:ascii="方正仿宋_GB2312" w:hAnsi="方正仿宋_GB2312" w:eastAsia="方正仿宋_GB2312" w:cs="方正仿宋_GB2312"/>
          <w:b/>
          <w:bCs/>
          <w:sz w:val="24"/>
          <w:szCs w:val="24"/>
          <w:lang w:eastAsia="zh-CN"/>
        </w:rPr>
        <w:t>。</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（4）所有品种按</w:t>
      </w:r>
      <w:r>
        <w:rPr>
          <w:rFonts w:hint="eastAsia" w:ascii="方正仿宋_GB2312" w:hAnsi="方正仿宋_GB2312" w:eastAsia="方正仿宋_GB2312" w:cs="方正仿宋_GB2312"/>
          <w:snapToGrid w:val="0"/>
          <w:kern w:val="0"/>
          <w:sz w:val="24"/>
          <w:szCs w:val="24"/>
          <w:lang w:eastAsia="zh-CN"/>
        </w:rPr>
        <w:t>储</w:t>
      </w:r>
      <w:r>
        <w:rPr>
          <w:rFonts w:hint="eastAsia" w:ascii="方正仿宋_GB2312" w:hAnsi="方正仿宋_GB2312" w:eastAsia="方正仿宋_GB2312" w:cs="方正仿宋_GB2312"/>
          <w:snapToGrid w:val="0"/>
          <w:kern w:val="0"/>
          <w:sz w:val="24"/>
          <w:szCs w:val="24"/>
        </w:rPr>
        <w:t>箱净重过磅，最终交易重量以双方确认的过磅数为准。</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（5）蔬菜使用合格率应达95%</w:t>
      </w:r>
      <w:r>
        <w:rPr>
          <w:rFonts w:hint="eastAsia" w:ascii="方正仿宋_GB2312" w:hAnsi="方正仿宋_GB2312" w:eastAsia="方正仿宋_GB2312" w:cs="方正仿宋_GB2312"/>
          <w:snapToGrid w:val="0"/>
          <w:kern w:val="0"/>
          <w:sz w:val="24"/>
          <w:szCs w:val="24"/>
          <w:lang w:eastAsia="zh-CN"/>
        </w:rPr>
        <w:t>以</w:t>
      </w:r>
      <w:r>
        <w:rPr>
          <w:rFonts w:hint="eastAsia" w:ascii="方正仿宋_GB2312" w:hAnsi="方正仿宋_GB2312" w:eastAsia="方正仿宋_GB2312" w:cs="方正仿宋_GB2312"/>
          <w:snapToGrid w:val="0"/>
          <w:kern w:val="0"/>
          <w:sz w:val="24"/>
          <w:szCs w:val="24"/>
        </w:rPr>
        <w:t>上。配送物品品质不得低于</w:t>
      </w:r>
      <w:r>
        <w:rPr>
          <w:rFonts w:hint="eastAsia" w:ascii="方正仿宋_GB2312" w:hAnsi="方正仿宋_GB2312" w:eastAsia="方正仿宋_GB2312" w:cs="方正仿宋_GB2312"/>
          <w:snapToGrid w:val="0"/>
          <w:kern w:val="0"/>
          <w:sz w:val="24"/>
          <w:szCs w:val="24"/>
          <w:lang w:val="en-US" w:eastAsia="zh-CN"/>
        </w:rPr>
        <w:t>采购人</w:t>
      </w:r>
      <w:r>
        <w:rPr>
          <w:rFonts w:hint="eastAsia" w:ascii="方正仿宋_GB2312" w:hAnsi="方正仿宋_GB2312" w:eastAsia="方正仿宋_GB2312" w:cs="方正仿宋_GB2312"/>
          <w:snapToGrid w:val="0"/>
          <w:kern w:val="0"/>
          <w:sz w:val="24"/>
          <w:szCs w:val="24"/>
        </w:rPr>
        <w:t>当天在各大蔬菜批发市场的自购标准。</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（6）</w:t>
      </w:r>
      <w:r>
        <w:rPr>
          <w:rFonts w:hint="eastAsia" w:ascii="方正仿宋_GB2312" w:hAnsi="方正仿宋_GB2312" w:eastAsia="方正仿宋_GB2312" w:cs="方正仿宋_GB2312"/>
          <w:snapToGrid w:val="0"/>
          <w:kern w:val="0"/>
          <w:sz w:val="24"/>
          <w:szCs w:val="24"/>
          <w:lang w:val="en-US" w:eastAsia="zh-CN"/>
        </w:rPr>
        <w:t>成交供应商</w:t>
      </w:r>
      <w:r>
        <w:rPr>
          <w:rFonts w:hint="eastAsia" w:ascii="方正仿宋_GB2312" w:hAnsi="方正仿宋_GB2312" w:eastAsia="方正仿宋_GB2312" w:cs="方正仿宋_GB2312"/>
          <w:snapToGrid w:val="0"/>
          <w:kern w:val="0"/>
          <w:sz w:val="24"/>
          <w:szCs w:val="24"/>
        </w:rPr>
        <w:t>必须严格按照</w:t>
      </w:r>
      <w:r>
        <w:rPr>
          <w:rFonts w:hint="eastAsia" w:ascii="方正仿宋_GB2312" w:hAnsi="方正仿宋_GB2312" w:eastAsia="方正仿宋_GB2312" w:cs="方正仿宋_GB2312"/>
          <w:snapToGrid w:val="0"/>
          <w:kern w:val="0"/>
          <w:sz w:val="24"/>
          <w:szCs w:val="24"/>
          <w:lang w:val="en-US" w:eastAsia="zh-CN"/>
        </w:rPr>
        <w:t>采购人</w:t>
      </w:r>
      <w:r>
        <w:rPr>
          <w:rFonts w:hint="eastAsia" w:ascii="方正仿宋_GB2312" w:hAnsi="方正仿宋_GB2312" w:eastAsia="方正仿宋_GB2312" w:cs="方正仿宋_GB2312"/>
          <w:snapToGrid w:val="0"/>
          <w:kern w:val="0"/>
          <w:sz w:val="24"/>
          <w:szCs w:val="24"/>
        </w:rPr>
        <w:t>规定的时间将货品送达指定地点。</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lang w:eastAsia="zh-CN"/>
        </w:rPr>
        <w:t>（</w:t>
      </w:r>
      <w:r>
        <w:rPr>
          <w:rFonts w:hint="eastAsia" w:ascii="方正仿宋_GB2312" w:hAnsi="方正仿宋_GB2312" w:eastAsia="方正仿宋_GB2312" w:cs="方正仿宋_GB2312"/>
          <w:snapToGrid w:val="0"/>
          <w:kern w:val="0"/>
          <w:sz w:val="24"/>
          <w:szCs w:val="24"/>
          <w:lang w:val="en-US" w:eastAsia="zh-CN"/>
        </w:rPr>
        <w:t>7</w:t>
      </w:r>
      <w:r>
        <w:rPr>
          <w:rFonts w:hint="eastAsia" w:ascii="方正仿宋_GB2312" w:hAnsi="方正仿宋_GB2312" w:eastAsia="方正仿宋_GB2312" w:cs="方正仿宋_GB2312"/>
          <w:snapToGrid w:val="0"/>
          <w:kern w:val="0"/>
          <w:sz w:val="24"/>
          <w:szCs w:val="24"/>
          <w:lang w:eastAsia="zh-CN"/>
        </w:rPr>
        <w:t>）</w:t>
      </w:r>
      <w:r>
        <w:rPr>
          <w:rFonts w:hint="eastAsia" w:ascii="方正仿宋_GB2312" w:hAnsi="方正仿宋_GB2312" w:eastAsia="方正仿宋_GB2312" w:cs="方正仿宋_GB2312"/>
          <w:snapToGrid w:val="0"/>
          <w:kern w:val="0"/>
          <w:sz w:val="24"/>
          <w:szCs w:val="24"/>
          <w:lang w:val="en-US" w:eastAsia="zh-CN"/>
        </w:rPr>
        <w:t>成交供应商</w:t>
      </w:r>
      <w:r>
        <w:rPr>
          <w:rFonts w:hint="eastAsia" w:ascii="方正仿宋_GB2312" w:hAnsi="方正仿宋_GB2312" w:eastAsia="方正仿宋_GB2312" w:cs="方正仿宋_GB2312"/>
          <w:snapToGrid w:val="0"/>
          <w:kern w:val="0"/>
          <w:sz w:val="24"/>
          <w:szCs w:val="24"/>
        </w:rPr>
        <w:t>必所送个别货物品质不符合本合同验收标准的，</w:t>
      </w:r>
      <w:r>
        <w:rPr>
          <w:rFonts w:hint="eastAsia" w:ascii="方正仿宋_GB2312" w:hAnsi="方正仿宋_GB2312" w:eastAsia="方正仿宋_GB2312" w:cs="方正仿宋_GB2312"/>
          <w:snapToGrid w:val="0"/>
          <w:kern w:val="0"/>
          <w:sz w:val="24"/>
          <w:szCs w:val="24"/>
          <w:lang w:val="en-US" w:eastAsia="zh-CN"/>
        </w:rPr>
        <w:t>采购人</w:t>
      </w:r>
      <w:r>
        <w:rPr>
          <w:rFonts w:hint="eastAsia" w:ascii="方正仿宋_GB2312" w:hAnsi="方正仿宋_GB2312" w:eastAsia="方正仿宋_GB2312" w:cs="方正仿宋_GB2312"/>
          <w:snapToGrid w:val="0"/>
          <w:kern w:val="0"/>
          <w:sz w:val="24"/>
          <w:szCs w:val="24"/>
        </w:rPr>
        <w:t>有权拒收，</w:t>
      </w:r>
      <w:r>
        <w:rPr>
          <w:rFonts w:hint="eastAsia" w:ascii="方正仿宋_GB2312" w:hAnsi="方正仿宋_GB2312" w:eastAsia="方正仿宋_GB2312" w:cs="方正仿宋_GB2312"/>
          <w:snapToGrid w:val="0"/>
          <w:kern w:val="0"/>
          <w:sz w:val="24"/>
          <w:szCs w:val="24"/>
          <w:lang w:val="en-US" w:eastAsia="zh-CN"/>
        </w:rPr>
        <w:t>成交供应商</w:t>
      </w:r>
      <w:r>
        <w:rPr>
          <w:rFonts w:hint="eastAsia" w:ascii="方正仿宋_GB2312" w:hAnsi="方正仿宋_GB2312" w:eastAsia="方正仿宋_GB2312" w:cs="方正仿宋_GB2312"/>
          <w:snapToGrid w:val="0"/>
          <w:kern w:val="0"/>
          <w:sz w:val="24"/>
          <w:szCs w:val="24"/>
        </w:rPr>
        <w:t>必应保证在</w:t>
      </w:r>
      <w:r>
        <w:rPr>
          <w:rFonts w:hint="eastAsia" w:ascii="方正仿宋_GB2312" w:hAnsi="方正仿宋_GB2312" w:eastAsia="方正仿宋_GB2312" w:cs="方正仿宋_GB2312"/>
          <w:snapToGrid w:val="0"/>
          <w:kern w:val="0"/>
          <w:sz w:val="24"/>
          <w:szCs w:val="24"/>
          <w:lang w:val="en-US" w:eastAsia="zh-CN"/>
        </w:rPr>
        <w:t>采购人</w:t>
      </w:r>
      <w:r>
        <w:rPr>
          <w:rFonts w:hint="eastAsia" w:ascii="方正仿宋_GB2312" w:hAnsi="方正仿宋_GB2312" w:eastAsia="方正仿宋_GB2312" w:cs="方正仿宋_GB2312"/>
          <w:snapToGrid w:val="0"/>
          <w:kern w:val="0"/>
          <w:sz w:val="24"/>
          <w:szCs w:val="24"/>
        </w:rPr>
        <w:t>指定的时间内增补</w:t>
      </w:r>
      <w:r>
        <w:rPr>
          <w:rFonts w:hint="eastAsia" w:ascii="方正仿宋_GB2312" w:hAnsi="方正仿宋_GB2312" w:eastAsia="方正仿宋_GB2312" w:cs="方正仿宋_GB2312"/>
          <w:snapToGrid w:val="0"/>
          <w:kern w:val="0"/>
          <w:sz w:val="24"/>
          <w:szCs w:val="24"/>
          <w:lang w:eastAsia="zh-CN"/>
        </w:rPr>
        <w:t>送达</w:t>
      </w:r>
      <w:r>
        <w:rPr>
          <w:rFonts w:hint="eastAsia" w:ascii="方正仿宋_GB2312" w:hAnsi="方正仿宋_GB2312" w:eastAsia="方正仿宋_GB2312" w:cs="方正仿宋_GB2312"/>
          <w:snapToGrid w:val="0"/>
          <w:kern w:val="0"/>
          <w:sz w:val="24"/>
          <w:szCs w:val="24"/>
        </w:rPr>
        <w:t>，退货后</w:t>
      </w:r>
      <w:r>
        <w:rPr>
          <w:rFonts w:hint="eastAsia" w:ascii="方正仿宋_GB2312" w:hAnsi="方正仿宋_GB2312" w:eastAsia="方正仿宋_GB2312" w:cs="方正仿宋_GB2312"/>
          <w:snapToGrid w:val="0"/>
          <w:kern w:val="0"/>
          <w:sz w:val="24"/>
          <w:szCs w:val="24"/>
          <w:lang w:val="en-US" w:eastAsia="zh-CN"/>
        </w:rPr>
        <w:t>成交供应商</w:t>
      </w:r>
      <w:r>
        <w:rPr>
          <w:rFonts w:hint="eastAsia" w:ascii="方正仿宋_GB2312" w:hAnsi="方正仿宋_GB2312" w:eastAsia="方正仿宋_GB2312" w:cs="方正仿宋_GB2312"/>
          <w:snapToGrid w:val="0"/>
          <w:kern w:val="0"/>
          <w:sz w:val="24"/>
          <w:szCs w:val="24"/>
        </w:rPr>
        <w:t>必不在规定时间内送达增补货物的，</w:t>
      </w:r>
      <w:r>
        <w:rPr>
          <w:rFonts w:hint="eastAsia" w:ascii="方正仿宋_GB2312" w:hAnsi="方正仿宋_GB2312" w:eastAsia="方正仿宋_GB2312" w:cs="方正仿宋_GB2312"/>
          <w:snapToGrid w:val="0"/>
          <w:kern w:val="0"/>
          <w:sz w:val="24"/>
          <w:szCs w:val="24"/>
          <w:lang w:val="en-US" w:eastAsia="zh-CN"/>
        </w:rPr>
        <w:t>采购人有权</w:t>
      </w:r>
      <w:r>
        <w:rPr>
          <w:rFonts w:hint="eastAsia" w:ascii="方正仿宋_GB2312" w:hAnsi="方正仿宋_GB2312" w:eastAsia="方正仿宋_GB2312" w:cs="方正仿宋_GB2312"/>
          <w:snapToGrid w:val="0"/>
          <w:kern w:val="0"/>
          <w:sz w:val="24"/>
          <w:szCs w:val="24"/>
        </w:rPr>
        <w:t>按该品种当天货款的30％向</w:t>
      </w:r>
      <w:r>
        <w:rPr>
          <w:rFonts w:hint="eastAsia" w:ascii="方正仿宋_GB2312" w:hAnsi="方正仿宋_GB2312" w:eastAsia="方正仿宋_GB2312" w:cs="方正仿宋_GB2312"/>
          <w:snapToGrid w:val="0"/>
          <w:kern w:val="0"/>
          <w:sz w:val="24"/>
          <w:szCs w:val="24"/>
          <w:lang w:val="en-US" w:eastAsia="zh-CN"/>
        </w:rPr>
        <w:t>成交供应商</w:t>
      </w:r>
      <w:r>
        <w:rPr>
          <w:rFonts w:hint="eastAsia" w:ascii="方正仿宋_GB2312" w:hAnsi="方正仿宋_GB2312" w:eastAsia="方正仿宋_GB2312" w:cs="方正仿宋_GB2312"/>
          <w:snapToGrid w:val="0"/>
          <w:kern w:val="0"/>
          <w:sz w:val="24"/>
          <w:szCs w:val="24"/>
        </w:rPr>
        <w:t>扣罚。</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w:t>
      </w:r>
      <w:r>
        <w:rPr>
          <w:rFonts w:hint="eastAsia" w:ascii="方正仿宋_GB2312" w:hAnsi="方正仿宋_GB2312" w:eastAsia="方正仿宋_GB2312" w:cs="方正仿宋_GB2312"/>
          <w:snapToGrid w:val="0"/>
          <w:kern w:val="0"/>
          <w:sz w:val="24"/>
          <w:szCs w:val="24"/>
          <w:lang w:val="en-US" w:eastAsia="zh-CN"/>
        </w:rPr>
        <w:t>8</w:t>
      </w:r>
      <w:r>
        <w:rPr>
          <w:rFonts w:hint="eastAsia" w:ascii="方正仿宋_GB2312" w:hAnsi="方正仿宋_GB2312" w:eastAsia="方正仿宋_GB2312" w:cs="方正仿宋_GB2312"/>
          <w:snapToGrid w:val="0"/>
          <w:kern w:val="0"/>
          <w:sz w:val="24"/>
          <w:szCs w:val="24"/>
        </w:rPr>
        <w:t>）本项目</w:t>
      </w:r>
      <w:r>
        <w:rPr>
          <w:rFonts w:hint="eastAsia" w:ascii="方正仿宋_GB2312" w:hAnsi="方正仿宋_GB2312" w:eastAsia="方正仿宋_GB2312" w:cs="方正仿宋_GB2312"/>
          <w:snapToGrid w:val="0"/>
          <w:kern w:val="0"/>
          <w:sz w:val="24"/>
          <w:szCs w:val="24"/>
          <w:lang w:val="en-US" w:eastAsia="zh-CN"/>
        </w:rPr>
        <w:t>磋商</w:t>
      </w:r>
      <w:r>
        <w:rPr>
          <w:rFonts w:hint="eastAsia" w:ascii="方正仿宋_GB2312" w:hAnsi="方正仿宋_GB2312" w:eastAsia="方正仿宋_GB2312" w:cs="方正仿宋_GB2312"/>
          <w:snapToGrid w:val="0"/>
          <w:kern w:val="0"/>
          <w:sz w:val="24"/>
          <w:szCs w:val="24"/>
        </w:rPr>
        <w:t>文件中所投入的设备、人员等必须全部投入本项目中，不得作其他项目的使用。</w:t>
      </w:r>
    </w:p>
    <w:p>
      <w:pPr>
        <w:autoSpaceDE w:val="0"/>
        <w:autoSpaceDN w:val="0"/>
        <w:adjustRightInd w:val="0"/>
        <w:snapToGrid w:val="0"/>
        <w:spacing w:line="360" w:lineRule="auto"/>
        <w:ind w:firstLine="480" w:firstLineChars="2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三</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货品要求</w:t>
      </w:r>
    </w:p>
    <w:p>
      <w:pPr>
        <w:autoSpaceDE w:val="0"/>
        <w:spacing w:line="360" w:lineRule="auto"/>
        <w:ind w:firstLine="480"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A</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蔬菜类要求：</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1、每批蔬菜附有农药残留检验证明，净菜率必须达到98%以上。蔬菜质量符合《中华人民共和国食品卫生法》相关规定，同时符合国家相关机构检疫检测标准；</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2、所供蔬菜要求新鲜：</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（1）叶类菜：去根、去菜帮、去粗垃圾，无</w:t>
      </w:r>
      <w:r>
        <w:rPr>
          <w:rFonts w:hint="eastAsia" w:ascii="方正仿宋_GB2312" w:hAnsi="方正仿宋_GB2312" w:eastAsia="方正仿宋_GB2312" w:cs="方正仿宋_GB2312"/>
          <w:sz w:val="24"/>
          <w:szCs w:val="24"/>
          <w:lang w:eastAsia="zh-CN"/>
        </w:rPr>
        <w:t>黄叶</w:t>
      </w:r>
      <w:r>
        <w:rPr>
          <w:rFonts w:hint="eastAsia" w:ascii="方正仿宋_GB2312" w:hAnsi="方正仿宋_GB2312" w:eastAsia="方正仿宋_GB2312" w:cs="方正仿宋_GB2312"/>
          <w:sz w:val="24"/>
          <w:szCs w:val="24"/>
        </w:rPr>
        <w:t>叶、烂根；</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（2）茄果类：无麻点、不发软发泡；</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（3）根茎、水生菜类等：清新、鲜嫩。</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3、负责采购人食堂现场蔬菜清洗等工作；</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4、其他要求：</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（1）如有人食后出现身体不适的，供应商必须立即派专人到现场妥善处理，做好其家属安抚工作，并承担所产生的一切费用；</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（2）若发生中毒事件时，须及时送医院进行救治。供应商主管领导必须到现场指导、处理，慰问其家属，做好安抚工作和善后事宜，并承担所产生的一切费用，且采购人有权终止合同。</w:t>
      </w:r>
    </w:p>
    <w:p>
      <w:pPr>
        <w:autoSpaceDE w:val="0"/>
        <w:spacing w:line="360" w:lineRule="auto"/>
        <w:ind w:firstLine="480"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B</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水果类要求：</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1、每批水果附有农药残留检验证明，质量要符合《中华人民共和国食品卫生法》，同时须符合国家相关机构检疫检测标准；</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2、所供水果新鲜，无腐烂、发软发泡、无麻点；</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3、供应商提供的所有产品符合国家食品卫生标准；</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4、其他要求：</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（1）如有人食后出现身体不适的，供应商必须立即派专人到现场妥善处理，做好其家属安抚工作，并承担所产生的一切费用；</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（2）若发生中毒事件时，须及时送医院进行救治。供应商主管领导必须到现场指导、处理，慰问其家属，做好安抚工作和善后事宜，并承担所产生的一切费用，且采购人有权终止合同。</w:t>
      </w:r>
    </w:p>
    <w:p>
      <w:pPr>
        <w:autoSpaceDE w:val="0"/>
        <w:spacing w:line="360" w:lineRule="auto"/>
        <w:ind w:firstLine="480"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C</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豆制品要求</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1、豆制品有稳定、优质的大豆原料来源，豆制品全部采用非转基因大豆生产；</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2、质量及其标识符合最新的国家</w:t>
      </w:r>
      <w:r>
        <w:rPr>
          <w:rFonts w:hint="eastAsia" w:ascii="方正仿宋_GB2312" w:hAnsi="方正仿宋_GB2312" w:eastAsia="方正仿宋_GB2312" w:cs="方正仿宋_GB2312"/>
          <w:sz w:val="24"/>
          <w:szCs w:val="24"/>
          <w:lang w:eastAsia="zh-CN"/>
        </w:rPr>
        <w:t>标准</w:t>
      </w:r>
      <w:r>
        <w:rPr>
          <w:rFonts w:hint="eastAsia" w:ascii="方正仿宋_GB2312" w:hAnsi="方正仿宋_GB2312" w:eastAsia="方正仿宋_GB2312" w:cs="方正仿宋_GB2312"/>
          <w:sz w:val="24"/>
          <w:szCs w:val="24"/>
        </w:rPr>
        <w:t>：</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3、供应商在供货时提供各货物的产地、生产商或来源，所有食品的来源必须清晰，可追溯。送货时按照</w:t>
      </w:r>
      <w:r>
        <w:rPr>
          <w:rFonts w:hint="eastAsia" w:ascii="方正仿宋_GB2312" w:hAnsi="方正仿宋_GB2312" w:eastAsia="方正仿宋_GB2312" w:cs="方正仿宋_GB2312"/>
          <w:sz w:val="24"/>
          <w:szCs w:val="24"/>
          <w:lang w:val="en-US" w:eastAsia="zh-CN"/>
        </w:rPr>
        <w:t>响应</w:t>
      </w:r>
      <w:r>
        <w:rPr>
          <w:rFonts w:hint="eastAsia" w:ascii="方正仿宋_GB2312" w:hAnsi="方正仿宋_GB2312" w:eastAsia="方正仿宋_GB2312" w:cs="方正仿宋_GB2312"/>
          <w:sz w:val="24"/>
          <w:szCs w:val="24"/>
        </w:rPr>
        <w:t>文件的承诺来源地送货，确因不可抗力需更换来源地的，必须经采购人批准，档次不得低于原承诺；</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4、生产商通过SC认证（采购人需要时提供证书</w:t>
      </w:r>
      <w:r>
        <w:rPr>
          <w:rFonts w:hint="eastAsia" w:ascii="方正仿宋_GB2312" w:hAnsi="方正仿宋_GB2312" w:eastAsia="方正仿宋_GB2312" w:cs="方正仿宋_GB2312"/>
          <w:sz w:val="24"/>
          <w:szCs w:val="24"/>
          <w:lang w:val="en-US" w:eastAsia="zh-CN"/>
        </w:rPr>
        <w:t>扫描</w:t>
      </w:r>
      <w:r>
        <w:rPr>
          <w:rFonts w:hint="eastAsia" w:ascii="方正仿宋_GB2312" w:hAnsi="方正仿宋_GB2312" w:eastAsia="方正仿宋_GB2312" w:cs="方正仿宋_GB2312"/>
          <w:sz w:val="24"/>
          <w:szCs w:val="24"/>
        </w:rPr>
        <w:t>件）。</w:t>
      </w:r>
    </w:p>
    <w:p>
      <w:pPr>
        <w:autoSpaceDE w:val="0"/>
        <w:spacing w:line="360" w:lineRule="auto"/>
        <w:ind w:firstLine="480"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D</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家禽、蛋类要求</w:t>
      </w:r>
    </w:p>
    <w:p>
      <w:pPr>
        <w:numPr>
          <w:ilvl w:val="0"/>
          <w:numId w:val="5"/>
        </w:num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生产商有大规模的养殖基地并设有家禽自宰点，禽产品符合《农产品安全质量无公害畜禽肉安全要求》；</w:t>
      </w:r>
    </w:p>
    <w:p>
      <w:pPr>
        <w:numPr>
          <w:ilvl w:val="0"/>
          <w:numId w:val="5"/>
        </w:num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成交供应商</w:t>
      </w:r>
      <w:r>
        <w:rPr>
          <w:rFonts w:hint="eastAsia" w:ascii="方正仿宋_GB2312" w:hAnsi="方正仿宋_GB2312" w:eastAsia="方正仿宋_GB2312" w:cs="方正仿宋_GB2312"/>
          <w:sz w:val="24"/>
          <w:szCs w:val="24"/>
        </w:rPr>
        <w:t>每次向采购人供货时，提供的禽蛋类产品具有动物检验检疫证明；</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3、产地（市、区、县）为非疫区（以农业部疫情通报和当地县级政府解除疫区封锁为准）；</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4、养殖场（点）出栏前经当地动物防疫监督机构检疫，并取得相应证明；</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5、禽类的宰杀符合相关要求</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（1）与宰杀量相适应并依法取得健康证明的兽医检疫人员和肉品品质检验人员；</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（2）取得卫生许可证，检疫、检查人员持证上岗；</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（3）厂区、车间布局及工艺流程符合《肉类加工厂卫生规范》的要求；</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（4）宰前检疫和宰后检查工作严格按原农业部、卫生部、外贸部和商业部《肉品卫生检验试行规程》实施；</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（5）有严格的索证、验证制度；</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（6）宰杀检疫检验记录保存三年，备查；</w:t>
      </w:r>
    </w:p>
    <w:p>
      <w:pPr>
        <w:autoSpaceDE w:val="0"/>
        <w:spacing w:line="360" w:lineRule="auto"/>
        <w:ind w:firstLine="480"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sz w:val="24"/>
          <w:szCs w:val="24"/>
        </w:rPr>
        <w:t>（7）有完善、有效的消毒制度。</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E</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水产类要求</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1、鲜活送达，在采购人现场宰杀、去除鳞片、内脏、鱼鳃、内脏，大小均匀，宰杀后表面光滑，鱼体不发硬。鲜活虾蟹贝类：确保鲜活；</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2、冷冻类食品解冻后净重量不少于90%，解冻时间为4小时以内（室温20℃）；</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3、负责采购人食堂水产类宰杀等卫生清理工作。</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F</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猪肉类、牛羊肉类要求</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1、猪肉生产商具有自有的生猪养殖基地。牛羊肉生产商为集高档牛羊育种、繁育、饲养、屠宰、精深加工一体的国内高档牛羊肉产业企业。</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2、生产商必须实现标准化生产，从饲料的制作、养殖、</w:t>
      </w:r>
      <w:r>
        <w:rPr>
          <w:rFonts w:hint="eastAsia" w:ascii="方正仿宋_GB2312" w:hAnsi="方正仿宋_GB2312" w:eastAsia="方正仿宋_GB2312" w:cs="方正仿宋_GB2312"/>
          <w:sz w:val="24"/>
          <w:szCs w:val="24"/>
          <w:lang w:eastAsia="zh-CN"/>
        </w:rPr>
        <w:t>疾病预防</w:t>
      </w:r>
      <w:r>
        <w:rPr>
          <w:rFonts w:hint="eastAsia" w:ascii="方正仿宋_GB2312" w:hAnsi="方正仿宋_GB2312" w:eastAsia="方正仿宋_GB2312" w:cs="方正仿宋_GB2312"/>
          <w:sz w:val="24"/>
          <w:szCs w:val="24"/>
        </w:rPr>
        <w:t xml:space="preserve">、运输、屠宰等全过程做到完全可控。   </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3、肉类食品需经权威机构认证为无公害食品等级及以上。</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4、生产商建立详细的台账记录体系，肉类食品质量可以追溯。</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w:t>
      </w:r>
      <w:r>
        <w:rPr>
          <w:rFonts w:hint="eastAsia" w:ascii="方正仿宋_GB2312" w:hAnsi="方正仿宋_GB2312" w:eastAsia="方正仿宋_GB2312" w:cs="方正仿宋_GB2312"/>
          <w:sz w:val="24"/>
          <w:szCs w:val="24"/>
        </w:rPr>
        <w:t>5、根据新冠疫情冷链防控要求，供货时须实行“浙冷链”闭环追溯管理，提供肉类冷冻制品外包装核酸报告。</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6、所供货物应保持较好的外观和质量等级，严格遵守《动物检疫法</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生猪屠宰管理条</w:t>
      </w:r>
      <w:r>
        <w:rPr>
          <w:rFonts w:hint="eastAsia" w:ascii="方正仿宋_GB2312" w:hAnsi="方正仿宋_GB2312" w:eastAsia="方正仿宋_GB2312" w:cs="方正仿宋_GB2312"/>
          <w:sz w:val="24"/>
          <w:szCs w:val="24"/>
          <w:lang w:eastAsia="zh-CN"/>
        </w:rPr>
        <w:t>例》《</w:t>
      </w:r>
      <w:r>
        <w:rPr>
          <w:rFonts w:hint="eastAsia" w:ascii="方正仿宋_GB2312" w:hAnsi="方正仿宋_GB2312" w:eastAsia="方正仿宋_GB2312" w:cs="方正仿宋_GB2312"/>
          <w:sz w:val="24"/>
          <w:szCs w:val="24"/>
        </w:rPr>
        <w:t>食物卫生法》等法律法规和规定《分割鲜、冻猪瘦肉</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鲜（冻）畜肉卫生标准》，并达到国家及浙江省、杭州市动物检疫要求。符合国家食品部门的有关标准，保证无异味、无霉烂变质，供货时须提交肉联厂的验收单及当批次有效的动物检疫合格证复印件（原件备查），鲜肉确保每日新鲜、无异味，每次向招标人供货时，提供的猪肉产品必须具有动物检验检疫证明。</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7、鲜肉[边猪（白条猪）]净重35KG以上，去头、去蹄、去板油、去内脏，宰前检疫和宰后检查工作应严格按原农业部、卫生部、外贸部和商业部《肉品卫生检验试行规程》和《生猪屠宰产品品质检验规程》实施，检疫、检查人员必须持证上岗，屠宰检疫检验记录必须保存三年，备查。</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8、包装与标志要求</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包装：要求清洁、干燥、牢固，无污染、无异味、无霉变现象。</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标志：每件包装应标明产地、品种、净含量、生产单位及地址和生产日期和保质期等。</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9、运输要求：运输工具应清洁卫生无污染的冷藏车，食品运输必须采用符合卫生标准的外包装和运载工具，并且要保持清洁和定期消毒。运输车厢的</w:t>
      </w:r>
      <w:r>
        <w:rPr>
          <w:rFonts w:hint="eastAsia" w:ascii="方正仿宋_GB2312" w:hAnsi="方正仿宋_GB2312" w:eastAsia="方正仿宋_GB2312" w:cs="方正仿宋_GB2312"/>
          <w:kern w:val="0"/>
          <w:sz w:val="24"/>
          <w:szCs w:val="24"/>
          <w:lang w:eastAsia="zh-CN"/>
        </w:rPr>
        <w:t>内舱</w:t>
      </w:r>
      <w:r>
        <w:rPr>
          <w:rFonts w:hint="eastAsia" w:ascii="方正仿宋_GB2312" w:hAnsi="方正仿宋_GB2312" w:eastAsia="方正仿宋_GB2312" w:cs="方正仿宋_GB2312"/>
          <w:kern w:val="0"/>
          <w:sz w:val="24"/>
          <w:szCs w:val="24"/>
        </w:rPr>
        <w:t>，包括地面、墙面和顶，应使用抗腐蚀、防潮，易清洁消毒的材料。车厢内无不良气味、异味；运输途中严防日晒、雨淋，注意通风散热；食品堆放科学合理，避免造成食品的交叉污染。</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10、计量：保证配送品种重量或数量的准确性，以采购人的验货数量为准，供应商每次随货送上一式两份的送货清单，供双方验货后签名确认，双方各持一份，作为送、收货的凭证。</w:t>
      </w:r>
    </w:p>
    <w:p>
      <w:pPr>
        <w:autoSpaceDE w:val="0"/>
        <w:spacing w:line="360" w:lineRule="auto"/>
        <w:ind w:firstLine="480" w:firstLineChars="200"/>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G</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冷冻制品类要求：</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1、冷冻类食品解冻后净重量不少于90%，解冻时间为4小时以内（室温20℃）；</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2、所有冷冻食品清晰列出产品品牌、规格、类型、包装方式、包装净重等相关参数；</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3、鸡腿鸡脯肉鸭腿，表皮光滑，无淤血，交货以干净、新鲜、无异味，大小</w:t>
      </w:r>
      <w:r>
        <w:rPr>
          <w:rFonts w:hint="eastAsia" w:ascii="方正仿宋_GB2312" w:hAnsi="方正仿宋_GB2312" w:eastAsia="方正仿宋_GB2312" w:cs="方正仿宋_GB2312"/>
          <w:sz w:val="24"/>
          <w:szCs w:val="24"/>
          <w:lang w:eastAsia="zh-CN"/>
        </w:rPr>
        <w:t>符合</w:t>
      </w:r>
      <w:r>
        <w:rPr>
          <w:rFonts w:hint="eastAsia" w:ascii="方正仿宋_GB2312" w:hAnsi="方正仿宋_GB2312" w:eastAsia="方正仿宋_GB2312" w:cs="方正仿宋_GB2312"/>
          <w:sz w:val="24"/>
          <w:szCs w:val="24"/>
        </w:rPr>
        <w:t>规格要求为标准；</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4、鸡中翅：肉质紧密，无污伤、无小毛，个体大小均匀；</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5、每批次货物提供必要的质量证明材料，提供检疫证明、</w:t>
      </w:r>
      <w:r>
        <w:rPr>
          <w:rFonts w:hint="eastAsia" w:ascii="方正仿宋_GB2312" w:hAnsi="方正仿宋_GB2312" w:eastAsia="方正仿宋_GB2312" w:cs="方正仿宋_GB2312"/>
          <w:spacing w:val="-6"/>
          <w:sz w:val="24"/>
          <w:szCs w:val="24"/>
        </w:rPr>
        <w:t>通过取得CMA计量认证合格证书的检测机构</w:t>
      </w:r>
      <w:r>
        <w:rPr>
          <w:rFonts w:hint="eastAsia" w:ascii="方正仿宋_GB2312" w:hAnsi="方正仿宋_GB2312" w:eastAsia="方正仿宋_GB2312" w:cs="方正仿宋_GB2312"/>
          <w:sz w:val="24"/>
          <w:szCs w:val="24"/>
        </w:rPr>
        <w:t>出具的瘦肉精检测单或质量保证文件；</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10"/>
          <w:sz w:val="24"/>
          <w:szCs w:val="24"/>
        </w:rPr>
        <w:t>▲</w:t>
      </w:r>
      <w:r>
        <w:rPr>
          <w:rFonts w:hint="eastAsia" w:ascii="方正仿宋_GB2312" w:hAnsi="方正仿宋_GB2312" w:eastAsia="方正仿宋_GB2312" w:cs="方正仿宋_GB2312"/>
          <w:sz w:val="24"/>
          <w:szCs w:val="24"/>
        </w:rPr>
        <w:t>6、根据新冠疫情冷链防控要求，供货时须实行“浙冷链”闭环追溯管理，提供冷冻制品外包装核酸报告。</w:t>
      </w:r>
    </w:p>
    <w:p>
      <w:pPr>
        <w:autoSpaceDE w:val="0"/>
        <w:spacing w:line="360" w:lineRule="auto"/>
        <w:ind w:firstLine="480" w:firstLineChars="200"/>
        <w:rPr>
          <w:rFonts w:hint="eastAsia"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sz w:val="24"/>
          <w:szCs w:val="24"/>
          <w:lang w:val="en-US" w:eastAsia="zh-CN"/>
        </w:rPr>
        <w:t>H.</w:t>
      </w:r>
      <w:r>
        <w:rPr>
          <w:rFonts w:hint="eastAsia" w:ascii="方正仿宋_GB2312" w:hAnsi="方正仿宋_GB2312" w:eastAsia="方正仿宋_GB2312" w:cs="方正仿宋_GB2312"/>
          <w:b/>
          <w:bCs/>
          <w:kern w:val="0"/>
          <w:sz w:val="24"/>
          <w:szCs w:val="24"/>
        </w:rPr>
        <w:t>冷冻速食类要求：</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1、具有先进的速冻冷食类生产基地，卫生体系健全；</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2、有符合相应规范要求的生产工艺和设备条件；</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3、有健全完善的经营管理制度和质量保证体系；</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4、有必备的检验仪器设备和素质良好的专职检验人员；</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5、有稳定的货物质量，未发生过重大质量事故；</w:t>
      </w:r>
    </w:p>
    <w:p>
      <w:pPr>
        <w:autoSpaceDE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6、有完善、高效的配送和服务系统；</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sz w:val="24"/>
          <w:szCs w:val="24"/>
        </w:rPr>
        <w:t>7、质量及其标识符合最新的国家标准的规定。</w:t>
      </w:r>
    </w:p>
    <w:p>
      <w:pPr>
        <w:autoSpaceDE w:val="0"/>
        <w:spacing w:line="360" w:lineRule="auto"/>
        <w:ind w:firstLine="480" w:firstLineChars="200"/>
        <w:rPr>
          <w:rFonts w:hint="eastAsia"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kern w:val="0"/>
          <w:sz w:val="24"/>
          <w:szCs w:val="24"/>
        </w:rPr>
        <w:t>产品配送要求</w:t>
      </w:r>
      <w:r>
        <w:rPr>
          <w:rFonts w:hint="eastAsia" w:ascii="方正仿宋_GB2312" w:hAnsi="方正仿宋_GB2312" w:eastAsia="方正仿宋_GB2312" w:cs="方正仿宋_GB2312"/>
          <w:b/>
          <w:bCs/>
          <w:kern w:val="0"/>
          <w:sz w:val="24"/>
          <w:szCs w:val="24"/>
        </w:rPr>
        <w:t>：</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1、食品必须新鲜，所提供货物为出厂三个月内的，按招标人要求的种类和数量送到指定地点，不得延迟。对采购人临时的供货要求，需随订随送，至少在1小时内响应。</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2、产品送到后，如出现质量问题，供应商无条件包退包换。</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3、如接到采购人及其转述的投诉，供应商授权代表须在2小时内赶到现场察看，主动协商，妥善解决，让客户满意。</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4、如因质量问题或假冒伪劣或供应不足造成采购人损失，供应商须承担赔偿责任，并且采购人就此有权单方终止合同。</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5、包装与标志要求</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包装：要求清洁、干燥、牢固，无污染、无异味、无霉变现象。</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标志：每件包装应标明产地、品种、净含量、生产单位及地址和生产日期和保质期等。</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6、运输要求：运输工具应清洁卫生无污染冷藏车，食品运输必须采用符合卫生标准的外包装和运载工具，并且要保持清洁和定期消毒。运输车厢的</w:t>
      </w:r>
      <w:r>
        <w:rPr>
          <w:rFonts w:hint="eastAsia" w:ascii="方正仿宋_GB2312" w:hAnsi="方正仿宋_GB2312" w:eastAsia="方正仿宋_GB2312" w:cs="方正仿宋_GB2312"/>
          <w:kern w:val="0"/>
          <w:sz w:val="24"/>
          <w:szCs w:val="24"/>
          <w:lang w:eastAsia="zh-CN"/>
        </w:rPr>
        <w:t>内舱</w:t>
      </w:r>
      <w:r>
        <w:rPr>
          <w:rFonts w:hint="eastAsia" w:ascii="方正仿宋_GB2312" w:hAnsi="方正仿宋_GB2312" w:eastAsia="方正仿宋_GB2312" w:cs="方正仿宋_GB2312"/>
          <w:kern w:val="0"/>
          <w:sz w:val="24"/>
          <w:szCs w:val="24"/>
        </w:rPr>
        <w:t>，包括地面、墙面和顶，应使用抗腐蚀、防潮，易清洁消毒的材料。车厢内无不良气味、异味；运输途中严防日晒、雨淋，注意通风散热；食品堆放科学合理，避免造成食品的交叉污染。</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7、计量：保证配送品种重量或数量的准确性，以采购人的验货数量为准，供应商每次随货送上一式两份的送货清单，供双方验货后签名确认，双方各持一份，作为送、收货的凭证。</w:t>
      </w:r>
    </w:p>
    <w:p>
      <w:pPr>
        <w:autoSpaceDE w:val="0"/>
        <w:spacing w:line="360" w:lineRule="auto"/>
        <w:ind w:firstLine="480" w:firstLineChars="200"/>
        <w:rPr>
          <w:rFonts w:hint="eastAsia" w:ascii="方正仿宋_GB2312" w:hAnsi="方正仿宋_GB2312" w:eastAsia="方正仿宋_GB2312" w:cs="方正仿宋_GB2312"/>
          <w:b/>
          <w:bCs/>
          <w:kern w:val="0"/>
          <w:sz w:val="24"/>
          <w:szCs w:val="24"/>
        </w:rPr>
      </w:pPr>
      <w:r>
        <w:rPr>
          <w:rFonts w:hint="eastAsia" w:ascii="方正仿宋_GB2312" w:hAnsi="方正仿宋_GB2312" w:eastAsia="方正仿宋_GB2312" w:cs="方正仿宋_GB2312"/>
          <w:b/>
          <w:bCs/>
          <w:kern w:val="0"/>
          <w:sz w:val="24"/>
          <w:szCs w:val="24"/>
        </w:rPr>
        <w:t>8、</w:t>
      </w:r>
      <w:r>
        <w:rPr>
          <w:rFonts w:hint="eastAsia" w:ascii="方正仿宋_GB2312" w:hAnsi="方正仿宋_GB2312" w:eastAsia="方正仿宋_GB2312" w:cs="方正仿宋_GB2312"/>
          <w:b/>
          <w:bCs/>
          <w:kern w:val="0"/>
          <w:sz w:val="24"/>
          <w:szCs w:val="24"/>
          <w:lang w:val="en-US" w:eastAsia="zh-CN"/>
        </w:rPr>
        <w:t>供应商</w:t>
      </w:r>
      <w:r>
        <w:rPr>
          <w:rFonts w:hint="eastAsia" w:ascii="方正仿宋_GB2312" w:hAnsi="方正仿宋_GB2312" w:eastAsia="方正仿宋_GB2312" w:cs="方正仿宋_GB2312"/>
          <w:b/>
          <w:bCs/>
          <w:kern w:val="0"/>
          <w:sz w:val="24"/>
          <w:szCs w:val="24"/>
        </w:rPr>
        <w:t>所有食品的来源必须清晰，可追溯。送货时必须按照</w:t>
      </w:r>
      <w:r>
        <w:rPr>
          <w:rFonts w:hint="eastAsia" w:ascii="方正仿宋_GB2312" w:hAnsi="方正仿宋_GB2312" w:eastAsia="方正仿宋_GB2312" w:cs="方正仿宋_GB2312"/>
          <w:b/>
          <w:bCs/>
          <w:kern w:val="0"/>
          <w:sz w:val="24"/>
          <w:szCs w:val="24"/>
          <w:lang w:val="en-US" w:eastAsia="zh-CN"/>
        </w:rPr>
        <w:t>响应</w:t>
      </w:r>
      <w:r>
        <w:rPr>
          <w:rFonts w:hint="eastAsia" w:ascii="方正仿宋_GB2312" w:hAnsi="方正仿宋_GB2312" w:eastAsia="方正仿宋_GB2312" w:cs="方正仿宋_GB2312"/>
          <w:b/>
          <w:bCs/>
          <w:kern w:val="0"/>
          <w:sz w:val="24"/>
          <w:szCs w:val="24"/>
        </w:rPr>
        <w:t>文件的承诺来源地送货，确因不可抗力需更换来源地的，必须经</w:t>
      </w:r>
      <w:r>
        <w:rPr>
          <w:rFonts w:hint="eastAsia" w:ascii="方正仿宋_GB2312" w:hAnsi="方正仿宋_GB2312" w:eastAsia="方正仿宋_GB2312" w:cs="方正仿宋_GB2312"/>
          <w:b/>
          <w:bCs/>
          <w:kern w:val="0"/>
          <w:sz w:val="24"/>
          <w:szCs w:val="24"/>
          <w:lang w:val="en-US" w:eastAsia="zh-CN"/>
        </w:rPr>
        <w:t>采购人</w:t>
      </w:r>
      <w:r>
        <w:rPr>
          <w:rFonts w:hint="eastAsia" w:ascii="方正仿宋_GB2312" w:hAnsi="方正仿宋_GB2312" w:eastAsia="方正仿宋_GB2312" w:cs="方正仿宋_GB2312"/>
          <w:b/>
          <w:bCs/>
          <w:kern w:val="0"/>
          <w:sz w:val="24"/>
          <w:szCs w:val="24"/>
        </w:rPr>
        <w:t>批准，档次不得低于原承诺。</w:t>
      </w:r>
    </w:p>
    <w:p>
      <w:pPr>
        <w:autoSpaceDE w:val="0"/>
        <w:autoSpaceDN w:val="0"/>
        <w:adjustRightInd w:val="0"/>
        <w:snapToGrid w:val="0"/>
        <w:spacing w:line="360" w:lineRule="auto"/>
        <w:ind w:firstLine="480" w:firstLineChars="200"/>
        <w:outlineLvl w:val="9"/>
        <w:rPr>
          <w:rFonts w:hint="eastAsia" w:ascii="方正仿宋_GB2312" w:hAnsi="方正仿宋_GB2312" w:eastAsia="方正仿宋_GB2312" w:cs="方正仿宋_GB2312"/>
          <w:b w:val="0"/>
          <w:bCs w:val="0"/>
          <w:kern w:val="0"/>
          <w:sz w:val="24"/>
          <w:szCs w:val="24"/>
          <w:highlight w:val="none"/>
        </w:rPr>
      </w:pPr>
      <w:r>
        <w:rPr>
          <w:rFonts w:hint="eastAsia" w:ascii="方正仿宋_GB2312" w:hAnsi="方正仿宋_GB2312" w:eastAsia="方正仿宋_GB2312" w:cs="方正仿宋_GB2312"/>
          <w:b w:val="0"/>
          <w:bCs w:val="0"/>
          <w:kern w:val="0"/>
          <w:sz w:val="24"/>
          <w:szCs w:val="24"/>
          <w:highlight w:val="none"/>
        </w:rPr>
        <w:t>（</w:t>
      </w:r>
      <w:r>
        <w:rPr>
          <w:rFonts w:hint="eastAsia" w:ascii="方正仿宋_GB2312" w:hAnsi="方正仿宋_GB2312" w:eastAsia="方正仿宋_GB2312" w:cs="方正仿宋_GB2312"/>
          <w:b w:val="0"/>
          <w:bCs w:val="0"/>
          <w:kern w:val="0"/>
          <w:sz w:val="24"/>
          <w:szCs w:val="24"/>
          <w:highlight w:val="none"/>
          <w:lang w:val="en-US" w:eastAsia="zh-CN"/>
        </w:rPr>
        <w:t>四</w:t>
      </w:r>
      <w:r>
        <w:rPr>
          <w:rFonts w:hint="eastAsia" w:ascii="方正仿宋_GB2312" w:hAnsi="方正仿宋_GB2312" w:eastAsia="方正仿宋_GB2312" w:cs="方正仿宋_GB2312"/>
          <w:b w:val="0"/>
          <w:bCs w:val="0"/>
          <w:kern w:val="0"/>
          <w:sz w:val="24"/>
          <w:szCs w:val="24"/>
          <w:highlight w:val="none"/>
        </w:rPr>
        <w:t>）产品配送要求</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1、包装与标志要求</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包装：要求清洁、干燥、牢固，无污染、无异味、无霉变现象。</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标志：每件包装应标明产地、品种、净含量、生产单位及地址和生产日期和保质期等。</w:t>
      </w:r>
    </w:p>
    <w:p>
      <w:pPr>
        <w:autoSpaceDE w:val="0"/>
        <w:spacing w:line="360" w:lineRule="auto"/>
        <w:ind w:firstLine="480" w:firstLineChars="200"/>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2、运输要求：运输工具应清洁卫生无污染冷藏车，食品运输必须采用符合卫生标准的外包装和运载工具，并且要保持清洁和定期消毒。运输车厢的</w:t>
      </w:r>
      <w:r>
        <w:rPr>
          <w:rFonts w:hint="eastAsia" w:ascii="方正仿宋_GB2312" w:hAnsi="方正仿宋_GB2312" w:eastAsia="方正仿宋_GB2312" w:cs="方正仿宋_GB2312"/>
          <w:kern w:val="0"/>
          <w:sz w:val="24"/>
          <w:szCs w:val="24"/>
          <w:lang w:eastAsia="zh-CN"/>
        </w:rPr>
        <w:t>内舱</w:t>
      </w:r>
      <w:r>
        <w:rPr>
          <w:rFonts w:hint="eastAsia" w:ascii="方正仿宋_GB2312" w:hAnsi="方正仿宋_GB2312" w:eastAsia="方正仿宋_GB2312" w:cs="方正仿宋_GB2312"/>
          <w:kern w:val="0"/>
          <w:sz w:val="24"/>
          <w:szCs w:val="24"/>
        </w:rPr>
        <w:t>，包括地面、墙面和顶，应使用抗腐蚀、防潮，易清洁消毒的材料。车厢内无不良气味、异味；运输途中严防日晒、雨淋，注意通风散热；食品堆放科学合理，避免造成食品的交叉污染。</w:t>
      </w:r>
    </w:p>
    <w:p>
      <w:pPr>
        <w:adjustRightInd w:val="0"/>
        <w:snapToGrid w:val="0"/>
        <w:spacing w:line="360"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kern w:val="0"/>
          <w:sz w:val="24"/>
          <w:szCs w:val="24"/>
        </w:rPr>
        <w:t>3、计量：保证配送品种重量或数量的准确性，以采购人的验货数量为准，供应商每次随货送上一式两份的送货清单，供双方验货后签名确认，双方各持一份，作为送、收货的凭</w:t>
      </w:r>
      <w:r>
        <w:rPr>
          <w:rFonts w:hint="eastAsia" w:ascii="方正仿宋_GB2312" w:hAnsi="方正仿宋_GB2312" w:eastAsia="方正仿宋_GB2312" w:cs="方正仿宋_GB2312"/>
          <w:kern w:val="0"/>
          <w:sz w:val="24"/>
          <w:szCs w:val="24"/>
          <w:lang w:val="en-US" w:eastAsia="zh-CN"/>
        </w:rPr>
        <w:t>证。</w:t>
      </w:r>
    </w:p>
    <w:p>
      <w:pPr>
        <w:autoSpaceDE w:val="0"/>
        <w:autoSpaceDN w:val="0"/>
        <w:adjustRightInd w:val="0"/>
        <w:snapToGrid w:val="0"/>
        <w:spacing w:line="360" w:lineRule="auto"/>
        <w:ind w:firstLine="480" w:firstLineChars="2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五</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其他要求</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1.按采购人要求安排固定的不少于2名本单位正式员工进行长期服务。相关人员必须在响应文件中予以明确，并提供</w:t>
      </w:r>
      <w:r>
        <w:rPr>
          <w:rFonts w:hint="eastAsia" w:ascii="方正仿宋_GB2312" w:hAnsi="方正仿宋_GB2312" w:eastAsia="方正仿宋_GB2312" w:cs="方正仿宋_GB2312"/>
          <w:snapToGrid w:val="0"/>
          <w:kern w:val="0"/>
          <w:sz w:val="24"/>
          <w:szCs w:val="24"/>
          <w:lang w:val="en-US" w:eastAsia="zh-CN"/>
        </w:rPr>
        <w:t>响应截止到日前</w:t>
      </w:r>
      <w:r>
        <w:rPr>
          <w:rFonts w:hint="eastAsia" w:ascii="方正仿宋_GB2312" w:hAnsi="方正仿宋_GB2312" w:eastAsia="方正仿宋_GB2312" w:cs="方正仿宋_GB2312"/>
          <w:snapToGrid w:val="0"/>
          <w:kern w:val="0"/>
          <w:sz w:val="24"/>
          <w:szCs w:val="24"/>
        </w:rPr>
        <w:t>六个月的养老保险缴纳证明和健康证明材料。</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2.</w:t>
      </w:r>
      <w:r>
        <w:rPr>
          <w:rFonts w:hint="eastAsia" w:ascii="方正仿宋_GB2312" w:hAnsi="方正仿宋_GB2312" w:eastAsia="方正仿宋_GB2312" w:cs="方正仿宋_GB2312"/>
          <w:snapToGrid w:val="0"/>
          <w:kern w:val="0"/>
          <w:sz w:val="24"/>
          <w:szCs w:val="24"/>
          <w:lang w:val="en-US" w:eastAsia="zh-CN"/>
        </w:rPr>
        <w:t>采购人</w:t>
      </w:r>
      <w:r>
        <w:rPr>
          <w:rFonts w:hint="eastAsia" w:ascii="方正仿宋_GB2312" w:hAnsi="方正仿宋_GB2312" w:eastAsia="方正仿宋_GB2312" w:cs="方正仿宋_GB2312"/>
          <w:snapToGrid w:val="0"/>
          <w:kern w:val="0"/>
          <w:sz w:val="24"/>
          <w:szCs w:val="24"/>
        </w:rPr>
        <w:t>按实际需要在前一日20时前以传真、短信、微信等方式通知</w:t>
      </w:r>
      <w:r>
        <w:rPr>
          <w:rFonts w:hint="eastAsia" w:ascii="方正仿宋_GB2312" w:hAnsi="方正仿宋_GB2312" w:eastAsia="方正仿宋_GB2312" w:cs="方正仿宋_GB2312"/>
          <w:snapToGrid w:val="0"/>
          <w:kern w:val="0"/>
          <w:sz w:val="24"/>
          <w:szCs w:val="24"/>
          <w:lang w:val="en-US" w:eastAsia="zh-CN"/>
        </w:rPr>
        <w:t>供应商</w:t>
      </w:r>
      <w:r>
        <w:rPr>
          <w:rFonts w:hint="eastAsia" w:ascii="方正仿宋_GB2312" w:hAnsi="方正仿宋_GB2312" w:eastAsia="方正仿宋_GB2312" w:cs="方正仿宋_GB2312"/>
          <w:snapToGrid w:val="0"/>
          <w:kern w:val="0"/>
          <w:sz w:val="24"/>
          <w:szCs w:val="24"/>
        </w:rPr>
        <w:t>明日订单，</w:t>
      </w:r>
      <w:r>
        <w:rPr>
          <w:rFonts w:hint="eastAsia" w:ascii="方正仿宋_GB2312" w:hAnsi="方正仿宋_GB2312" w:eastAsia="方正仿宋_GB2312" w:cs="方正仿宋_GB2312"/>
          <w:snapToGrid w:val="0"/>
          <w:kern w:val="0"/>
          <w:sz w:val="24"/>
          <w:szCs w:val="24"/>
          <w:lang w:val="en-US" w:eastAsia="zh-CN"/>
        </w:rPr>
        <w:t>供应商</w:t>
      </w:r>
      <w:r>
        <w:rPr>
          <w:rFonts w:hint="eastAsia" w:ascii="方正仿宋_GB2312" w:hAnsi="方正仿宋_GB2312" w:eastAsia="方正仿宋_GB2312" w:cs="方正仿宋_GB2312"/>
          <w:snapToGrid w:val="0"/>
          <w:kern w:val="0"/>
          <w:sz w:val="24"/>
          <w:szCs w:val="24"/>
        </w:rPr>
        <w:t>应在接到通知之时起将货物准备齐全，并于每日7:30前送达交货地点并由</w:t>
      </w:r>
      <w:r>
        <w:rPr>
          <w:rFonts w:hint="eastAsia" w:ascii="方正仿宋_GB2312" w:hAnsi="方正仿宋_GB2312" w:eastAsia="方正仿宋_GB2312" w:cs="方正仿宋_GB2312"/>
          <w:snapToGrid w:val="0"/>
          <w:kern w:val="0"/>
          <w:sz w:val="24"/>
          <w:szCs w:val="24"/>
          <w:lang w:val="en-US" w:eastAsia="zh-CN"/>
        </w:rPr>
        <w:t>采购人所</w:t>
      </w:r>
      <w:r>
        <w:rPr>
          <w:rFonts w:hint="eastAsia" w:ascii="方正仿宋_GB2312" w:hAnsi="方正仿宋_GB2312" w:eastAsia="方正仿宋_GB2312" w:cs="方正仿宋_GB2312"/>
          <w:snapToGrid w:val="0"/>
          <w:kern w:val="0"/>
          <w:sz w:val="24"/>
          <w:szCs w:val="24"/>
        </w:rPr>
        <w:t>派工作人员签字验收。</w:t>
      </w:r>
      <w:r>
        <w:rPr>
          <w:rFonts w:hint="eastAsia" w:ascii="方正仿宋_GB2312" w:hAnsi="方正仿宋_GB2312" w:eastAsia="方正仿宋_GB2312" w:cs="方正仿宋_GB2312"/>
          <w:snapToGrid w:val="0"/>
          <w:kern w:val="0"/>
          <w:sz w:val="24"/>
          <w:szCs w:val="24"/>
          <w:lang w:val="en-US" w:eastAsia="zh-CN"/>
        </w:rPr>
        <w:t>供应商</w:t>
      </w:r>
      <w:r>
        <w:rPr>
          <w:rFonts w:hint="eastAsia" w:ascii="方正仿宋_GB2312" w:hAnsi="方正仿宋_GB2312" w:eastAsia="方正仿宋_GB2312" w:cs="方正仿宋_GB2312"/>
          <w:snapToGrid w:val="0"/>
          <w:kern w:val="0"/>
          <w:sz w:val="24"/>
          <w:szCs w:val="24"/>
        </w:rPr>
        <w:t>应在送货前提前通知</w:t>
      </w:r>
      <w:r>
        <w:rPr>
          <w:rFonts w:hint="eastAsia" w:ascii="方正仿宋_GB2312" w:hAnsi="方正仿宋_GB2312" w:eastAsia="方正仿宋_GB2312" w:cs="方正仿宋_GB2312"/>
          <w:snapToGrid w:val="0"/>
          <w:kern w:val="0"/>
          <w:sz w:val="24"/>
          <w:szCs w:val="24"/>
          <w:lang w:val="en-US" w:eastAsia="zh-CN"/>
        </w:rPr>
        <w:t>采购人</w:t>
      </w:r>
      <w:r>
        <w:rPr>
          <w:rFonts w:hint="eastAsia" w:ascii="方正仿宋_GB2312" w:hAnsi="方正仿宋_GB2312" w:eastAsia="方正仿宋_GB2312" w:cs="方正仿宋_GB2312"/>
          <w:snapToGrid w:val="0"/>
          <w:kern w:val="0"/>
          <w:sz w:val="24"/>
          <w:szCs w:val="24"/>
        </w:rPr>
        <w:t>送货时间，以便做好交收工作。如</w:t>
      </w:r>
      <w:r>
        <w:rPr>
          <w:rFonts w:hint="eastAsia" w:ascii="方正仿宋_GB2312" w:hAnsi="方正仿宋_GB2312" w:eastAsia="方正仿宋_GB2312" w:cs="方正仿宋_GB2312"/>
          <w:snapToGrid w:val="0"/>
          <w:kern w:val="0"/>
          <w:sz w:val="24"/>
          <w:szCs w:val="24"/>
          <w:lang w:val="en-US" w:eastAsia="zh-CN"/>
        </w:rPr>
        <w:t>供应商</w:t>
      </w:r>
      <w:r>
        <w:rPr>
          <w:rFonts w:hint="eastAsia" w:ascii="方正仿宋_GB2312" w:hAnsi="方正仿宋_GB2312" w:eastAsia="方正仿宋_GB2312" w:cs="方正仿宋_GB2312"/>
          <w:snapToGrid w:val="0"/>
          <w:kern w:val="0"/>
          <w:sz w:val="24"/>
          <w:szCs w:val="24"/>
        </w:rPr>
        <w:t>未能按时交货的，</w:t>
      </w:r>
      <w:r>
        <w:rPr>
          <w:rFonts w:hint="eastAsia" w:ascii="方正仿宋_GB2312" w:hAnsi="方正仿宋_GB2312" w:eastAsia="方正仿宋_GB2312" w:cs="方正仿宋_GB2312"/>
          <w:snapToGrid w:val="0"/>
          <w:kern w:val="0"/>
          <w:sz w:val="24"/>
          <w:szCs w:val="24"/>
          <w:lang w:val="en-US" w:eastAsia="zh-CN"/>
        </w:rPr>
        <w:t>采购人</w:t>
      </w:r>
      <w:r>
        <w:rPr>
          <w:rFonts w:hint="eastAsia" w:ascii="方正仿宋_GB2312" w:hAnsi="方正仿宋_GB2312" w:eastAsia="方正仿宋_GB2312" w:cs="方正仿宋_GB2312"/>
          <w:snapToGrid w:val="0"/>
          <w:kern w:val="0"/>
          <w:sz w:val="24"/>
          <w:szCs w:val="24"/>
        </w:rPr>
        <w:t>自行采购，并由</w:t>
      </w:r>
      <w:r>
        <w:rPr>
          <w:rFonts w:hint="eastAsia" w:ascii="方正仿宋_GB2312" w:hAnsi="方正仿宋_GB2312" w:eastAsia="方正仿宋_GB2312" w:cs="方正仿宋_GB2312"/>
          <w:snapToGrid w:val="0"/>
          <w:kern w:val="0"/>
          <w:sz w:val="24"/>
          <w:szCs w:val="24"/>
          <w:lang w:val="en-US" w:eastAsia="zh-CN"/>
        </w:rPr>
        <w:t>供应商</w:t>
      </w:r>
      <w:r>
        <w:rPr>
          <w:rFonts w:hint="eastAsia" w:ascii="方正仿宋_GB2312" w:hAnsi="方正仿宋_GB2312" w:eastAsia="方正仿宋_GB2312" w:cs="方正仿宋_GB2312"/>
          <w:snapToGrid w:val="0"/>
          <w:kern w:val="0"/>
          <w:sz w:val="24"/>
          <w:szCs w:val="24"/>
        </w:rPr>
        <w:t>承担因此产生的一切损失和费用（包括直接经济损失和间接经济损失）。</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3.品名符合订单上品名，数量符合订货的数量</w:t>
      </w:r>
      <w:r>
        <w:rPr>
          <w:rFonts w:hint="eastAsia" w:ascii="方正仿宋_GB2312" w:hAnsi="方正仿宋_GB2312" w:eastAsia="方正仿宋_GB2312" w:cs="方正仿宋_GB2312"/>
          <w:snapToGrid w:val="0"/>
          <w:kern w:val="0"/>
          <w:sz w:val="24"/>
          <w:szCs w:val="24"/>
          <w:lang w:eastAsia="zh-CN"/>
        </w:rPr>
        <w:t>，</w:t>
      </w:r>
      <w:r>
        <w:rPr>
          <w:rFonts w:hint="eastAsia" w:ascii="方正仿宋_GB2312" w:hAnsi="方正仿宋_GB2312" w:eastAsia="方正仿宋_GB2312" w:cs="方正仿宋_GB2312"/>
          <w:snapToGrid w:val="0"/>
          <w:kern w:val="0"/>
          <w:sz w:val="24"/>
          <w:szCs w:val="24"/>
        </w:rPr>
        <w:t>质量符合质检标准、订单标准，质量不符者</w:t>
      </w:r>
      <w:r>
        <w:rPr>
          <w:rFonts w:hint="eastAsia" w:ascii="方正仿宋_GB2312" w:hAnsi="方正仿宋_GB2312" w:eastAsia="方正仿宋_GB2312" w:cs="方正仿宋_GB2312"/>
          <w:snapToGrid w:val="0"/>
          <w:kern w:val="0"/>
          <w:sz w:val="24"/>
          <w:szCs w:val="24"/>
          <w:lang w:eastAsia="zh-CN"/>
        </w:rPr>
        <w:t>，</w:t>
      </w:r>
      <w:r>
        <w:rPr>
          <w:rFonts w:hint="eastAsia" w:ascii="方正仿宋_GB2312" w:hAnsi="方正仿宋_GB2312" w:eastAsia="方正仿宋_GB2312" w:cs="方正仿宋_GB2312"/>
          <w:snapToGrid w:val="0"/>
          <w:kern w:val="0"/>
          <w:sz w:val="24"/>
          <w:szCs w:val="24"/>
        </w:rPr>
        <w:t>拒绝收货。</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4.收货一律净重收货。</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5.抽查标准：</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（1）根据送货数量决定抽查数量</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（2）应从上面、中间、底部3个点抽查样品（中间是重点）。</w:t>
      </w:r>
    </w:p>
    <w:tbl>
      <w:tblPr>
        <w:tblStyle w:val="43"/>
        <w:tblW w:w="8793" w:type="dxa"/>
        <w:tblCellSpacing w:w="0"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
      <w:tblGrid>
        <w:gridCol w:w="1283"/>
        <w:gridCol w:w="751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55" w:hRule="atLeast"/>
          <w:tblCellSpacing w:w="0" w:type="dxa"/>
        </w:trPr>
        <w:tc>
          <w:tcPr>
            <w:tcW w:w="1283" w:type="dxa"/>
            <w:noWrap w:val="0"/>
            <w:vAlign w:val="center"/>
          </w:tcPr>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单位数目</w:t>
            </w:r>
          </w:p>
        </w:tc>
        <w:tc>
          <w:tcPr>
            <w:tcW w:w="7510" w:type="dxa"/>
            <w:noWrap w:val="0"/>
            <w:vAlign w:val="center"/>
          </w:tcPr>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整箱抽查率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55" w:hRule="atLeast"/>
          <w:tblCellSpacing w:w="0" w:type="dxa"/>
        </w:trPr>
        <w:tc>
          <w:tcPr>
            <w:tcW w:w="1283" w:type="dxa"/>
            <w:noWrap w:val="0"/>
            <w:vAlign w:val="center"/>
          </w:tcPr>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1—10件</w:t>
            </w:r>
          </w:p>
        </w:tc>
        <w:tc>
          <w:tcPr>
            <w:tcW w:w="7510" w:type="dxa"/>
            <w:noWrap w:val="0"/>
            <w:vAlign w:val="center"/>
          </w:tcPr>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抽查30%，要求被抽检品100%是合格的，如果达不到要求则全部检查。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trPr>
        <w:tc>
          <w:tcPr>
            <w:tcW w:w="1283" w:type="dxa"/>
            <w:noWrap w:val="0"/>
            <w:vAlign w:val="center"/>
          </w:tcPr>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11—50件</w:t>
            </w:r>
          </w:p>
        </w:tc>
        <w:tc>
          <w:tcPr>
            <w:tcW w:w="7510" w:type="dxa"/>
            <w:noWrap w:val="0"/>
            <w:vAlign w:val="center"/>
          </w:tcPr>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抽查20%，要求被抽检品至少95%是合格的，如果达不到要求则全部检查。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0" w:type="dxa"/>
            <w:bottom w:w="0" w:type="dxa"/>
            <w:right w:w="0" w:type="dxa"/>
          </w:tblCellMar>
        </w:tblPrEx>
        <w:trPr>
          <w:trHeight w:val="255" w:hRule="atLeast"/>
          <w:tblCellSpacing w:w="0" w:type="dxa"/>
        </w:trPr>
        <w:tc>
          <w:tcPr>
            <w:tcW w:w="1283" w:type="dxa"/>
            <w:noWrap w:val="0"/>
            <w:vAlign w:val="center"/>
          </w:tcPr>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50件以上</w:t>
            </w:r>
          </w:p>
        </w:tc>
        <w:tc>
          <w:tcPr>
            <w:tcW w:w="7510" w:type="dxa"/>
            <w:noWrap w:val="0"/>
            <w:vAlign w:val="center"/>
          </w:tcPr>
          <w:p>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抽查10%，要求被抽检品至少90%是合格的，如果达不到要求则全部检查。</w:t>
            </w:r>
          </w:p>
        </w:tc>
      </w:tr>
    </w:tbl>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6.主要通过商品保质期、检测报告、合格证，以及商品的外观</w:t>
      </w:r>
      <w:r>
        <w:rPr>
          <w:rFonts w:hint="eastAsia" w:ascii="方正仿宋_GB2312" w:hAnsi="方正仿宋_GB2312" w:eastAsia="方正仿宋_GB2312" w:cs="方正仿宋_GB2312"/>
          <w:snapToGrid w:val="0"/>
          <w:kern w:val="0"/>
          <w:sz w:val="24"/>
          <w:szCs w:val="24"/>
          <w:lang w:eastAsia="zh-CN"/>
        </w:rPr>
        <w:t>，</w:t>
      </w:r>
      <w:r>
        <w:rPr>
          <w:rFonts w:hint="eastAsia" w:ascii="方正仿宋_GB2312" w:hAnsi="方正仿宋_GB2312" w:eastAsia="方正仿宋_GB2312" w:cs="方正仿宋_GB2312"/>
          <w:snapToGrid w:val="0"/>
          <w:kern w:val="0"/>
          <w:sz w:val="24"/>
          <w:szCs w:val="24"/>
        </w:rPr>
        <w:t>颜色</w:t>
      </w:r>
      <w:r>
        <w:rPr>
          <w:rFonts w:hint="eastAsia" w:ascii="方正仿宋_GB2312" w:hAnsi="方正仿宋_GB2312" w:eastAsia="方正仿宋_GB2312" w:cs="方正仿宋_GB2312"/>
          <w:snapToGrid w:val="0"/>
          <w:kern w:val="0"/>
          <w:sz w:val="24"/>
          <w:szCs w:val="24"/>
          <w:lang w:eastAsia="zh-CN"/>
        </w:rPr>
        <w:t>，</w:t>
      </w:r>
      <w:r>
        <w:rPr>
          <w:rFonts w:hint="eastAsia" w:ascii="方正仿宋_GB2312" w:hAnsi="方正仿宋_GB2312" w:eastAsia="方正仿宋_GB2312" w:cs="方正仿宋_GB2312"/>
          <w:snapToGrid w:val="0"/>
          <w:kern w:val="0"/>
          <w:sz w:val="24"/>
          <w:szCs w:val="24"/>
        </w:rPr>
        <w:t>气味等判断品质是否优良，商品的整齐度和清洁度</w:t>
      </w:r>
      <w:r>
        <w:rPr>
          <w:rFonts w:hint="eastAsia" w:ascii="方正仿宋_GB2312" w:hAnsi="方正仿宋_GB2312" w:eastAsia="方正仿宋_GB2312" w:cs="方正仿宋_GB2312"/>
          <w:snapToGrid w:val="0"/>
          <w:kern w:val="0"/>
          <w:sz w:val="24"/>
          <w:szCs w:val="24"/>
          <w:lang w:eastAsia="zh-CN"/>
        </w:rPr>
        <w:t>，</w:t>
      </w:r>
      <w:r>
        <w:rPr>
          <w:rFonts w:hint="eastAsia" w:ascii="方正仿宋_GB2312" w:hAnsi="方正仿宋_GB2312" w:eastAsia="方正仿宋_GB2312" w:cs="方正仿宋_GB2312"/>
          <w:snapToGrid w:val="0"/>
          <w:kern w:val="0"/>
          <w:sz w:val="24"/>
          <w:szCs w:val="24"/>
        </w:rPr>
        <w:t>成熟度至关重要</w:t>
      </w:r>
      <w:r>
        <w:rPr>
          <w:rFonts w:hint="eastAsia" w:ascii="方正仿宋_GB2312" w:hAnsi="方正仿宋_GB2312" w:eastAsia="方正仿宋_GB2312" w:cs="方正仿宋_GB2312"/>
          <w:snapToGrid w:val="0"/>
          <w:kern w:val="0"/>
          <w:sz w:val="24"/>
          <w:szCs w:val="24"/>
          <w:lang w:eastAsia="zh-CN"/>
        </w:rPr>
        <w:t>，</w:t>
      </w:r>
      <w:r>
        <w:rPr>
          <w:rFonts w:hint="eastAsia" w:ascii="方正仿宋_GB2312" w:hAnsi="方正仿宋_GB2312" w:eastAsia="方正仿宋_GB2312" w:cs="方正仿宋_GB2312"/>
          <w:snapToGrid w:val="0"/>
          <w:kern w:val="0"/>
          <w:sz w:val="24"/>
          <w:szCs w:val="24"/>
        </w:rPr>
        <w:t>收货后需要保鲜的要及时入保鲜库。</w:t>
      </w:r>
    </w:p>
    <w:p>
      <w:pPr>
        <w:adjustRightInd w:val="0"/>
        <w:snapToGrid w:val="0"/>
        <w:spacing w:line="360" w:lineRule="auto"/>
        <w:ind w:firstLine="480" w:firstLineChars="200"/>
        <w:rPr>
          <w:rFonts w:hint="eastAsia" w:ascii="方正仿宋_GB2312" w:hAnsi="方正仿宋_GB2312" w:eastAsia="方正仿宋_GB2312" w:cs="方正仿宋_GB2312"/>
          <w:snapToGrid w:val="0"/>
          <w:kern w:val="0"/>
          <w:sz w:val="24"/>
          <w:szCs w:val="24"/>
        </w:rPr>
      </w:pPr>
      <w:r>
        <w:rPr>
          <w:rFonts w:hint="eastAsia" w:ascii="方正仿宋_GB2312" w:hAnsi="方正仿宋_GB2312" w:eastAsia="方正仿宋_GB2312" w:cs="方正仿宋_GB2312"/>
          <w:snapToGrid w:val="0"/>
          <w:kern w:val="0"/>
          <w:sz w:val="24"/>
          <w:szCs w:val="24"/>
        </w:rPr>
        <w:t>验货方式：</w:t>
      </w:r>
      <w:r>
        <w:rPr>
          <w:rFonts w:hint="eastAsia" w:ascii="方正仿宋_GB2312" w:hAnsi="方正仿宋_GB2312" w:eastAsia="方正仿宋_GB2312" w:cs="方正仿宋_GB2312"/>
          <w:snapToGrid w:val="0"/>
          <w:kern w:val="0"/>
          <w:sz w:val="24"/>
          <w:szCs w:val="24"/>
          <w:lang w:val="en-US" w:eastAsia="zh-CN"/>
        </w:rPr>
        <w:t>采购人</w:t>
      </w:r>
      <w:r>
        <w:rPr>
          <w:rFonts w:hint="eastAsia" w:ascii="方正仿宋_GB2312" w:hAnsi="方正仿宋_GB2312" w:eastAsia="方正仿宋_GB2312" w:cs="方正仿宋_GB2312"/>
          <w:snapToGrid w:val="0"/>
          <w:kern w:val="0"/>
          <w:sz w:val="24"/>
          <w:szCs w:val="24"/>
        </w:rPr>
        <w:t>按</w:t>
      </w:r>
      <w:r>
        <w:rPr>
          <w:rFonts w:hint="eastAsia" w:ascii="方正仿宋_GB2312" w:hAnsi="方正仿宋_GB2312" w:eastAsia="方正仿宋_GB2312" w:cs="方正仿宋_GB2312"/>
          <w:snapToGrid w:val="0"/>
          <w:kern w:val="0"/>
          <w:sz w:val="24"/>
          <w:szCs w:val="24"/>
          <w:lang w:val="en-US" w:eastAsia="zh-CN"/>
        </w:rPr>
        <w:t>供应商响应</w:t>
      </w:r>
      <w:r>
        <w:rPr>
          <w:rFonts w:hint="eastAsia" w:ascii="方正仿宋_GB2312" w:hAnsi="方正仿宋_GB2312" w:eastAsia="方正仿宋_GB2312" w:cs="方正仿宋_GB2312"/>
          <w:snapToGrid w:val="0"/>
          <w:kern w:val="0"/>
          <w:sz w:val="24"/>
          <w:szCs w:val="24"/>
        </w:rPr>
        <w:t>时提供的资料按</w:t>
      </w:r>
      <w:r>
        <w:rPr>
          <w:rFonts w:hint="eastAsia" w:ascii="方正仿宋_GB2312" w:hAnsi="方正仿宋_GB2312" w:eastAsia="方正仿宋_GB2312" w:cs="方正仿宋_GB2312"/>
          <w:snapToGrid w:val="0"/>
          <w:kern w:val="0"/>
          <w:sz w:val="24"/>
          <w:szCs w:val="24"/>
          <w:lang w:val="en-US" w:eastAsia="zh-CN"/>
        </w:rPr>
        <w:t>采购人</w:t>
      </w:r>
      <w:r>
        <w:rPr>
          <w:rFonts w:hint="eastAsia" w:ascii="方正仿宋_GB2312" w:hAnsi="方正仿宋_GB2312" w:eastAsia="方正仿宋_GB2312" w:cs="方正仿宋_GB2312"/>
          <w:snapToGrid w:val="0"/>
          <w:kern w:val="0"/>
          <w:sz w:val="24"/>
          <w:szCs w:val="24"/>
        </w:rPr>
        <w:t>验货细则进行验收并过磅计量。每批货物均需提供商品检验证。货不对板时，</w:t>
      </w:r>
      <w:r>
        <w:rPr>
          <w:rFonts w:hint="eastAsia" w:ascii="方正仿宋_GB2312" w:hAnsi="方正仿宋_GB2312" w:eastAsia="方正仿宋_GB2312" w:cs="方正仿宋_GB2312"/>
          <w:snapToGrid w:val="0"/>
          <w:kern w:val="0"/>
          <w:sz w:val="24"/>
          <w:szCs w:val="24"/>
          <w:lang w:eastAsia="zh-CN"/>
        </w:rPr>
        <w:t>做</w:t>
      </w:r>
      <w:r>
        <w:rPr>
          <w:rFonts w:hint="eastAsia" w:ascii="方正仿宋_GB2312" w:hAnsi="方正仿宋_GB2312" w:eastAsia="方正仿宋_GB2312" w:cs="方正仿宋_GB2312"/>
          <w:snapToGrid w:val="0"/>
          <w:kern w:val="0"/>
          <w:sz w:val="24"/>
          <w:szCs w:val="24"/>
        </w:rPr>
        <w:t>退货处理。每月末根据月度考核表进行月度考核和出具相应意见。</w:t>
      </w:r>
    </w:p>
    <w:p>
      <w:pPr>
        <w:spacing w:line="360" w:lineRule="auto"/>
        <w:ind w:left="270" w:hanging="268" w:hangingChars="112"/>
        <w:outlineLvl w:val="1"/>
        <w:rPr>
          <w:rFonts w:hint="eastAsia" w:ascii="方正仿宋_GB2312" w:hAnsi="方正仿宋_GB2312" w:eastAsia="方正仿宋_GB2312" w:cs="方正仿宋_GB2312"/>
          <w:b/>
          <w:color w:val="auto"/>
          <w:sz w:val="24"/>
        </w:rPr>
      </w:pPr>
      <w:bookmarkStart w:id="51" w:name="_Toc13532"/>
      <w:r>
        <w:rPr>
          <w:rFonts w:hint="eastAsia" w:ascii="方正仿宋_GB2312" w:hAnsi="方正仿宋_GB2312" w:eastAsia="方正仿宋_GB2312" w:cs="方正仿宋_GB2312"/>
          <w:b/>
          <w:color w:val="auto"/>
          <w:sz w:val="24"/>
        </w:rPr>
        <w:t>三、入选供应商数量</w:t>
      </w:r>
      <w:bookmarkEnd w:id="51"/>
    </w:p>
    <w:p>
      <w:pPr>
        <w:pStyle w:val="39"/>
        <w:spacing w:before="0" w:beforeAutospacing="0" w:after="0" w:afterAutospacing="0" w:line="500" w:lineRule="exact"/>
        <w:ind w:firstLine="480" w:firstLineChars="200"/>
        <w:rPr>
          <w:rFonts w:hint="eastAsia" w:ascii="方正仿宋_GB2312" w:hAnsi="方正仿宋_GB2312" w:eastAsia="方正仿宋_GB2312" w:cs="方正仿宋_GB2312"/>
          <w:color w:val="auto"/>
          <w:lang w:val="en-US" w:eastAsia="zh-CN"/>
        </w:rPr>
      </w:pPr>
      <w:r>
        <w:rPr>
          <w:rFonts w:hint="eastAsia" w:ascii="方正仿宋_GB2312" w:hAnsi="方正仿宋_GB2312" w:eastAsia="方正仿宋_GB2312" w:cs="方正仿宋_GB2312"/>
          <w:color w:val="auto"/>
          <w:lang w:val="en-US" w:eastAsia="zh-CN"/>
        </w:rPr>
        <w:t>入选供应商数量为3</w:t>
      </w:r>
      <w:r>
        <w:rPr>
          <w:rFonts w:hint="eastAsia" w:ascii="方正仿宋_GB2312" w:hAnsi="方正仿宋_GB2312" w:eastAsia="方正仿宋_GB2312" w:cs="方正仿宋_GB2312"/>
          <w:color w:val="auto"/>
        </w:rPr>
        <w:t>家。</w:t>
      </w:r>
    </w:p>
    <w:p>
      <w:pPr>
        <w:spacing w:line="360" w:lineRule="auto"/>
        <w:ind w:left="270" w:hanging="268" w:hangingChars="112"/>
        <w:outlineLvl w:val="1"/>
        <w:rPr>
          <w:rFonts w:hint="eastAsia" w:ascii="方正仿宋_GB2312" w:hAnsi="方正仿宋_GB2312" w:eastAsia="方正仿宋_GB2312" w:cs="方正仿宋_GB2312"/>
          <w:b/>
          <w:color w:val="auto"/>
          <w:sz w:val="24"/>
          <w:lang w:val="en-US" w:eastAsia="zh-CN"/>
        </w:rPr>
      </w:pPr>
      <w:bookmarkStart w:id="52" w:name="_Toc14729"/>
      <w:r>
        <w:rPr>
          <w:rFonts w:hint="eastAsia" w:ascii="方正仿宋_GB2312" w:hAnsi="方正仿宋_GB2312" w:eastAsia="方正仿宋_GB2312" w:cs="方正仿宋_GB2312"/>
          <w:b/>
          <w:color w:val="auto"/>
          <w:sz w:val="24"/>
        </w:rPr>
        <w:t>四、入选供应商管理</w:t>
      </w:r>
      <w:bookmarkEnd w:id="52"/>
      <w:r>
        <w:rPr>
          <w:rFonts w:hint="eastAsia" w:ascii="方正仿宋_GB2312" w:hAnsi="方正仿宋_GB2312" w:eastAsia="方正仿宋_GB2312" w:cs="方正仿宋_GB2312"/>
          <w:b/>
          <w:color w:val="auto"/>
          <w:sz w:val="24"/>
          <w:lang w:val="en-US" w:eastAsia="zh-CN"/>
        </w:rPr>
        <w:tab/>
      </w:r>
    </w:p>
    <w:p>
      <w:pPr>
        <w:pStyle w:val="178"/>
        <w:tabs>
          <w:tab w:val="left" w:pos="0"/>
        </w:tabs>
        <w:adjustRightInd w:val="0"/>
        <w:snapToGrid w:val="0"/>
        <w:spacing w:line="36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1</w:t>
      </w:r>
      <w:r>
        <w:rPr>
          <w:rFonts w:hint="eastAsia" w:ascii="方正仿宋_GB2312" w:hAnsi="方正仿宋_GB2312" w:eastAsia="方正仿宋_GB2312" w:cs="方正仿宋_GB2312"/>
          <w:color w:val="auto"/>
          <w:sz w:val="24"/>
          <w:szCs w:val="24"/>
        </w:rPr>
        <w:t>.供应商在入选后有下列情形之一的，经核实后直接清除出库：</w:t>
      </w:r>
    </w:p>
    <w:p>
      <w:pPr>
        <w:pStyle w:val="178"/>
        <w:tabs>
          <w:tab w:val="left" w:pos="0"/>
        </w:tabs>
        <w:adjustRightInd w:val="0"/>
        <w:snapToGrid w:val="0"/>
        <w:spacing w:line="360" w:lineRule="auto"/>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lang w:val="en-US" w:eastAsia="zh-CN"/>
        </w:rPr>
        <w:t>1</w:t>
      </w:r>
      <w:r>
        <w:rPr>
          <w:rFonts w:hint="eastAsia" w:ascii="方正仿宋_GB2312" w:hAnsi="方正仿宋_GB2312" w:eastAsia="方正仿宋_GB2312" w:cs="方正仿宋_GB2312"/>
          <w:color w:val="auto"/>
          <w:sz w:val="24"/>
          <w:szCs w:val="24"/>
        </w:rPr>
        <w:t>）参加</w:t>
      </w:r>
      <w:r>
        <w:rPr>
          <w:rFonts w:hint="eastAsia" w:ascii="方正仿宋_GB2312" w:hAnsi="方正仿宋_GB2312" w:eastAsia="方正仿宋_GB2312" w:cs="方正仿宋_GB2312"/>
          <w:color w:val="auto"/>
          <w:sz w:val="24"/>
          <w:szCs w:val="24"/>
          <w:lang w:eastAsia="zh-CN"/>
        </w:rPr>
        <w:t>比选</w:t>
      </w:r>
      <w:r>
        <w:rPr>
          <w:rFonts w:hint="eastAsia" w:ascii="方正仿宋_GB2312" w:hAnsi="方正仿宋_GB2312" w:eastAsia="方正仿宋_GB2312" w:cs="方正仿宋_GB2312"/>
          <w:color w:val="auto"/>
          <w:sz w:val="24"/>
          <w:szCs w:val="24"/>
        </w:rPr>
        <w:t>活动时隐瞒真相、弄虚作假，提供不实信息资料的。</w:t>
      </w:r>
    </w:p>
    <w:p>
      <w:pPr>
        <w:pStyle w:val="178"/>
        <w:tabs>
          <w:tab w:val="left" w:pos="0"/>
        </w:tabs>
        <w:adjustRightInd w:val="0"/>
        <w:snapToGrid w:val="0"/>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lang w:val="en-US" w:eastAsia="zh-CN"/>
        </w:rPr>
        <w:t>2</w:t>
      </w:r>
      <w:r>
        <w:rPr>
          <w:rFonts w:hint="eastAsia" w:ascii="方正仿宋_GB2312" w:hAnsi="方正仿宋_GB2312" w:eastAsia="方正仿宋_GB2312" w:cs="方正仿宋_GB2312"/>
          <w:color w:val="000000"/>
          <w:sz w:val="24"/>
          <w:szCs w:val="24"/>
        </w:rPr>
        <w:t>）在</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活动中被查实，存在围标串标、恶意投诉，严重扰乱</w:t>
      </w:r>
      <w:r>
        <w:rPr>
          <w:rFonts w:hint="eastAsia" w:ascii="方正仿宋_GB2312" w:hAnsi="方正仿宋_GB2312" w:eastAsia="方正仿宋_GB2312" w:cs="方正仿宋_GB2312"/>
          <w:color w:val="000000"/>
          <w:sz w:val="24"/>
          <w:szCs w:val="24"/>
          <w:lang w:eastAsia="zh-CN"/>
        </w:rPr>
        <w:t>比选</w:t>
      </w:r>
      <w:r>
        <w:rPr>
          <w:rFonts w:hint="eastAsia" w:ascii="方正仿宋_GB2312" w:hAnsi="方正仿宋_GB2312" w:eastAsia="方正仿宋_GB2312" w:cs="方正仿宋_GB2312"/>
          <w:color w:val="000000"/>
          <w:sz w:val="24"/>
          <w:szCs w:val="24"/>
        </w:rPr>
        <w:t>活动正常秩序的。</w:t>
      </w:r>
    </w:p>
    <w:p>
      <w:pPr>
        <w:pStyle w:val="178"/>
        <w:tabs>
          <w:tab w:val="left" w:pos="0"/>
        </w:tabs>
        <w:adjustRightInd w:val="0"/>
        <w:snapToGrid w:val="0"/>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lang w:val="en-US" w:eastAsia="zh-CN"/>
        </w:rPr>
        <w:t>3</w:t>
      </w:r>
      <w:r>
        <w:rPr>
          <w:rFonts w:hint="eastAsia" w:ascii="方正仿宋_GB2312" w:hAnsi="方正仿宋_GB2312" w:eastAsia="方正仿宋_GB2312" w:cs="方正仿宋_GB2312"/>
          <w:color w:val="000000"/>
          <w:sz w:val="24"/>
          <w:szCs w:val="24"/>
        </w:rPr>
        <w:t>）经核实认定，无正当理由不按约定履行合同或拒绝履行合同的。</w:t>
      </w:r>
    </w:p>
    <w:p>
      <w:pPr>
        <w:pStyle w:val="178"/>
        <w:tabs>
          <w:tab w:val="left" w:pos="0"/>
        </w:tabs>
        <w:adjustRightInd w:val="0"/>
        <w:snapToGrid w:val="0"/>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lang w:val="en-US" w:eastAsia="zh-CN"/>
        </w:rPr>
        <w:t>4</w:t>
      </w:r>
      <w:r>
        <w:rPr>
          <w:rFonts w:hint="eastAsia" w:ascii="方正仿宋_GB2312" w:hAnsi="方正仿宋_GB2312" w:eastAsia="方正仿宋_GB2312" w:cs="方正仿宋_GB2312"/>
          <w:color w:val="000000"/>
          <w:sz w:val="24"/>
          <w:szCs w:val="24"/>
        </w:rPr>
        <w:t>）违反有关法律法规，被司法机关或行政监督等部门处罚的。</w:t>
      </w:r>
    </w:p>
    <w:p>
      <w:pPr>
        <w:pStyle w:val="178"/>
        <w:tabs>
          <w:tab w:val="left" w:pos="0"/>
        </w:tabs>
        <w:adjustRightInd w:val="0"/>
        <w:snapToGrid w:val="0"/>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lang w:val="en-US" w:eastAsia="zh-CN"/>
        </w:rPr>
        <w:t>5</w:t>
      </w:r>
      <w:r>
        <w:rPr>
          <w:rFonts w:hint="eastAsia" w:ascii="方正仿宋_GB2312" w:hAnsi="方正仿宋_GB2312" w:eastAsia="方正仿宋_GB2312" w:cs="方正仿宋_GB2312"/>
          <w:color w:val="000000"/>
          <w:sz w:val="24"/>
          <w:szCs w:val="24"/>
        </w:rPr>
        <w:t>）转包或者违法分包给其他供应商的。</w:t>
      </w:r>
    </w:p>
    <w:p>
      <w:pPr>
        <w:pStyle w:val="178"/>
        <w:tabs>
          <w:tab w:val="left" w:pos="0"/>
        </w:tabs>
        <w:adjustRightInd w:val="0"/>
        <w:snapToGrid w:val="0"/>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lang w:val="en-US" w:eastAsia="zh-CN"/>
        </w:rPr>
        <w:t>6</w:t>
      </w:r>
      <w:r>
        <w:rPr>
          <w:rFonts w:hint="eastAsia" w:ascii="方正仿宋_GB2312" w:hAnsi="方正仿宋_GB2312" w:eastAsia="方正仿宋_GB2312" w:cs="方正仿宋_GB2312"/>
          <w:color w:val="000000"/>
          <w:sz w:val="24"/>
          <w:szCs w:val="24"/>
        </w:rPr>
        <w:t>）相关考核不合格的。</w:t>
      </w:r>
    </w:p>
    <w:p>
      <w:pPr>
        <w:pStyle w:val="178"/>
        <w:tabs>
          <w:tab w:val="left" w:pos="0"/>
        </w:tabs>
        <w:adjustRightInd w:val="0"/>
        <w:snapToGrid w:val="0"/>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w:t>
      </w:r>
      <w:r>
        <w:rPr>
          <w:rFonts w:hint="eastAsia" w:ascii="方正仿宋_GB2312" w:hAnsi="方正仿宋_GB2312" w:eastAsia="方正仿宋_GB2312" w:cs="方正仿宋_GB2312"/>
          <w:color w:val="000000"/>
          <w:sz w:val="24"/>
          <w:szCs w:val="24"/>
          <w:lang w:val="en-US" w:eastAsia="zh-CN"/>
        </w:rPr>
        <w:t>7</w:t>
      </w:r>
      <w:r>
        <w:rPr>
          <w:rFonts w:hint="eastAsia" w:ascii="方正仿宋_GB2312" w:hAnsi="方正仿宋_GB2312" w:eastAsia="方正仿宋_GB2312" w:cs="方正仿宋_GB2312"/>
          <w:color w:val="000000"/>
          <w:sz w:val="24"/>
          <w:szCs w:val="24"/>
        </w:rPr>
        <w:t>）有其他违法违规行为或严重影响</w:t>
      </w:r>
      <w:r>
        <w:rPr>
          <w:rFonts w:hint="eastAsia" w:ascii="方正仿宋_GB2312" w:hAnsi="方正仿宋_GB2312" w:eastAsia="方正仿宋_GB2312" w:cs="方正仿宋_GB2312"/>
          <w:color w:val="000000"/>
          <w:sz w:val="24"/>
          <w:szCs w:val="24"/>
          <w:lang w:val="en-US" w:eastAsia="zh-CN"/>
        </w:rPr>
        <w:t>采购人</w:t>
      </w:r>
      <w:r>
        <w:rPr>
          <w:rFonts w:hint="eastAsia" w:ascii="方正仿宋_GB2312" w:hAnsi="方正仿宋_GB2312" w:eastAsia="方正仿宋_GB2312" w:cs="方正仿宋_GB2312"/>
          <w:color w:val="000000"/>
          <w:sz w:val="24"/>
          <w:szCs w:val="24"/>
        </w:rPr>
        <w:t>权益行为的。</w:t>
      </w:r>
    </w:p>
    <w:p>
      <w:pPr>
        <w:snapToGrid w:val="0"/>
        <w:spacing w:line="360" w:lineRule="auto"/>
        <w:ind w:left="270" w:hanging="268" w:hangingChars="112"/>
        <w:outlineLvl w:val="1"/>
        <w:rPr>
          <w:rFonts w:hint="default" w:ascii="方正仿宋_GB2312" w:hAnsi="方正仿宋_GB2312" w:eastAsia="方正仿宋_GB2312" w:cs="方正仿宋_GB2312"/>
          <w:b/>
          <w:sz w:val="24"/>
          <w:lang w:val="en-US" w:eastAsia="zh-CN"/>
        </w:rPr>
      </w:pPr>
      <w:bookmarkStart w:id="53" w:name="_Toc6960"/>
      <w:r>
        <w:rPr>
          <w:rFonts w:hint="eastAsia" w:ascii="方正仿宋_GB2312" w:hAnsi="方正仿宋_GB2312" w:eastAsia="方正仿宋_GB2312" w:cs="方正仿宋_GB2312"/>
          <w:b/>
          <w:sz w:val="24"/>
        </w:rPr>
        <w:t>五、</w:t>
      </w:r>
      <w:r>
        <w:rPr>
          <w:rFonts w:hint="eastAsia" w:ascii="方正仿宋_GB2312" w:hAnsi="方正仿宋_GB2312" w:eastAsia="方正仿宋_GB2312" w:cs="方正仿宋_GB2312"/>
          <w:b/>
          <w:sz w:val="24"/>
          <w:lang w:val="en-US" w:eastAsia="zh-CN"/>
        </w:rPr>
        <w:t>报价要求</w:t>
      </w:r>
      <w:bookmarkEnd w:id="53"/>
    </w:p>
    <w:p>
      <w:pPr>
        <w:pStyle w:val="178"/>
        <w:tabs>
          <w:tab w:val="left" w:pos="0"/>
        </w:tabs>
        <w:adjustRightInd w:val="0"/>
        <w:snapToGrid w:val="0"/>
        <w:spacing w:line="360" w:lineRule="auto"/>
        <w:ind w:firstLine="480" w:firstLineChars="200"/>
        <w:rPr>
          <w:rFonts w:hint="eastAsia" w:ascii="方正仿宋_GB2312" w:hAnsi="方正仿宋_GB2312" w:eastAsia="方正仿宋_GB2312" w:cs="方正仿宋_GB2312"/>
          <w:bCs/>
          <w:color w:val="000000"/>
          <w:sz w:val="24"/>
          <w:szCs w:val="24"/>
        </w:rPr>
      </w:pPr>
      <w:bookmarkStart w:id="54" w:name="_Toc19682"/>
      <w:r>
        <w:rPr>
          <w:rFonts w:hint="eastAsia" w:ascii="方正仿宋_GB2312" w:hAnsi="方正仿宋_GB2312" w:eastAsia="方正仿宋_GB2312" w:cs="方正仿宋_GB2312"/>
          <w:bCs/>
          <w:color w:val="000000"/>
          <w:sz w:val="24"/>
          <w:szCs w:val="24"/>
          <w:lang w:val="en-US" w:eastAsia="zh-CN"/>
        </w:rPr>
        <w:t>食材价格</w:t>
      </w:r>
      <w:r>
        <w:rPr>
          <w:rFonts w:hint="eastAsia" w:ascii="方正仿宋_GB2312" w:hAnsi="方正仿宋_GB2312" w:eastAsia="方正仿宋_GB2312" w:cs="方正仿宋_GB2312"/>
          <w:bCs/>
          <w:color w:val="000000"/>
          <w:sz w:val="24"/>
          <w:szCs w:val="24"/>
        </w:rPr>
        <w:t>以温州市发展和改革委员会网站（https://wzfgw.wenzhou.gov.cn）最近公布的温州市区农贸市场商品价格监测表中</w:t>
      </w:r>
      <w:r>
        <w:rPr>
          <w:rFonts w:hint="eastAsia" w:ascii="方正仿宋_GB2312" w:hAnsi="方正仿宋_GB2312" w:eastAsia="方正仿宋_GB2312" w:cs="方正仿宋_GB2312"/>
          <w:b/>
          <w:bCs w:val="0"/>
          <w:color w:val="000000"/>
          <w:sz w:val="24"/>
          <w:szCs w:val="24"/>
          <w:lang w:eastAsia="zh-CN"/>
        </w:rPr>
        <w:t>（</w:t>
      </w:r>
      <w:r>
        <w:rPr>
          <w:rFonts w:hint="eastAsia" w:ascii="方正仿宋_GB2312" w:hAnsi="方正仿宋_GB2312" w:eastAsia="方正仿宋_GB2312" w:cs="方正仿宋_GB2312"/>
          <w:b/>
          <w:bCs w:val="0"/>
          <w:sz w:val="24"/>
          <w:szCs w:val="24"/>
        </w:rPr>
        <w:t>松台</w:t>
      </w:r>
      <w:r>
        <w:rPr>
          <w:rFonts w:hint="eastAsia" w:ascii="方正仿宋_GB2312" w:hAnsi="方正仿宋_GB2312" w:eastAsia="方正仿宋_GB2312" w:cs="方正仿宋_GB2312"/>
          <w:b/>
          <w:bCs w:val="0"/>
          <w:sz w:val="24"/>
          <w:szCs w:val="24"/>
          <w:lang w:eastAsia="zh-CN"/>
        </w:rPr>
        <w:t>、</w:t>
      </w:r>
      <w:r>
        <w:rPr>
          <w:rFonts w:hint="eastAsia" w:ascii="方正仿宋_GB2312" w:hAnsi="方正仿宋_GB2312" w:eastAsia="方正仿宋_GB2312" w:cs="方正仿宋_GB2312"/>
          <w:b/>
          <w:bCs w:val="0"/>
          <w:sz w:val="24"/>
          <w:szCs w:val="24"/>
        </w:rPr>
        <w:t>行前</w:t>
      </w:r>
      <w:r>
        <w:rPr>
          <w:rFonts w:hint="eastAsia" w:ascii="方正仿宋_GB2312" w:hAnsi="方正仿宋_GB2312" w:eastAsia="方正仿宋_GB2312" w:cs="方正仿宋_GB2312"/>
          <w:b/>
          <w:bCs w:val="0"/>
          <w:sz w:val="24"/>
          <w:szCs w:val="24"/>
          <w:lang w:eastAsia="zh-CN"/>
        </w:rPr>
        <w:t>、</w:t>
      </w:r>
      <w:r>
        <w:rPr>
          <w:rFonts w:hint="eastAsia" w:ascii="方正仿宋_GB2312" w:hAnsi="方正仿宋_GB2312" w:eastAsia="方正仿宋_GB2312" w:cs="方正仿宋_GB2312"/>
          <w:b/>
          <w:bCs w:val="0"/>
          <w:sz w:val="24"/>
          <w:szCs w:val="24"/>
        </w:rPr>
        <w:t>西城路</w:t>
      </w:r>
      <w:r>
        <w:rPr>
          <w:rFonts w:hint="eastAsia" w:ascii="方正仿宋_GB2312" w:hAnsi="方正仿宋_GB2312" w:eastAsia="方正仿宋_GB2312" w:cs="方正仿宋_GB2312"/>
          <w:b/>
          <w:bCs w:val="0"/>
          <w:sz w:val="24"/>
          <w:szCs w:val="24"/>
          <w:lang w:eastAsia="zh-CN"/>
        </w:rPr>
        <w:t>、</w:t>
      </w:r>
      <w:r>
        <w:rPr>
          <w:rFonts w:hint="eastAsia" w:ascii="方正仿宋_GB2312" w:hAnsi="方正仿宋_GB2312" w:eastAsia="方正仿宋_GB2312" w:cs="方正仿宋_GB2312"/>
          <w:b/>
          <w:bCs w:val="0"/>
          <w:sz w:val="24"/>
          <w:szCs w:val="24"/>
        </w:rPr>
        <w:t>南浦</w:t>
      </w:r>
      <w:r>
        <w:rPr>
          <w:rFonts w:hint="eastAsia" w:ascii="方正仿宋_GB2312" w:hAnsi="方正仿宋_GB2312" w:eastAsia="方正仿宋_GB2312" w:cs="方正仿宋_GB2312"/>
          <w:b/>
          <w:bCs w:val="0"/>
          <w:sz w:val="24"/>
          <w:szCs w:val="24"/>
          <w:lang w:eastAsia="zh-CN"/>
        </w:rPr>
        <w:t>）</w:t>
      </w:r>
      <w:r>
        <w:rPr>
          <w:rFonts w:hint="eastAsia" w:ascii="方正仿宋_GB2312" w:hAnsi="方正仿宋_GB2312" w:eastAsia="方正仿宋_GB2312" w:cs="方正仿宋_GB2312"/>
          <w:b/>
          <w:bCs w:val="0"/>
          <w:color w:val="000000"/>
          <w:sz w:val="24"/>
          <w:szCs w:val="24"/>
        </w:rPr>
        <w:t>市场价</w:t>
      </w:r>
      <w:r>
        <w:rPr>
          <w:rFonts w:hint="eastAsia" w:ascii="方正仿宋_GB2312" w:hAnsi="方正仿宋_GB2312" w:eastAsia="方正仿宋_GB2312" w:cs="方正仿宋_GB2312"/>
          <w:b/>
          <w:bCs w:val="0"/>
          <w:color w:val="000000"/>
          <w:sz w:val="24"/>
          <w:szCs w:val="24"/>
          <w:lang w:val="en-US" w:eastAsia="zh-CN"/>
        </w:rPr>
        <w:t>平均价</w:t>
      </w:r>
      <w:r>
        <w:rPr>
          <w:rFonts w:hint="eastAsia" w:ascii="方正仿宋_GB2312" w:hAnsi="方正仿宋_GB2312" w:eastAsia="方正仿宋_GB2312" w:cs="方正仿宋_GB2312"/>
          <w:b/>
          <w:bCs w:val="0"/>
          <w:color w:val="000000"/>
          <w:sz w:val="24"/>
          <w:szCs w:val="24"/>
        </w:rPr>
        <w:t>作为基准价格</w:t>
      </w:r>
      <w:r>
        <w:rPr>
          <w:rFonts w:hint="eastAsia" w:ascii="方正仿宋_GB2312" w:hAnsi="方正仿宋_GB2312" w:eastAsia="方正仿宋_GB2312" w:cs="方正仿宋_GB2312"/>
          <w:bCs/>
          <w:color w:val="000000"/>
          <w:sz w:val="24"/>
          <w:szCs w:val="24"/>
        </w:rPr>
        <w:t>，</w:t>
      </w:r>
      <w:r>
        <w:rPr>
          <w:rFonts w:hint="eastAsia" w:ascii="方正仿宋_GB2312" w:hAnsi="方正仿宋_GB2312" w:eastAsia="方正仿宋_GB2312" w:cs="方正仿宋_GB2312"/>
          <w:b/>
          <w:bCs/>
          <w:color w:val="000000"/>
          <w:sz w:val="24"/>
          <w:szCs w:val="24"/>
        </w:rPr>
        <w:t>投标供应商以折扣率方式进行报价，</w:t>
      </w:r>
      <w:r>
        <w:rPr>
          <w:rFonts w:hint="eastAsia" w:ascii="方正仿宋_GB2312" w:hAnsi="方正仿宋_GB2312" w:eastAsia="方正仿宋_GB2312" w:cs="方正仿宋_GB2312"/>
          <w:bCs/>
          <w:color w:val="000000"/>
          <w:sz w:val="24"/>
          <w:szCs w:val="24"/>
        </w:rPr>
        <w:t>投标供应商应自行考虑食材的供货、税金、包装、运输、装卸、验收及其所有税费等全部费用后计算价格折扣率，投标人所报的折扣率在合同执行过程中作为最高限价（当期所供产品市场价格*投标所报折扣率），合同执行过程中投标人不得以任何理由要求调整投标折扣率。</w:t>
      </w:r>
      <w:r>
        <w:rPr>
          <w:rFonts w:hint="eastAsia" w:ascii="方正仿宋_GB2312" w:hAnsi="方正仿宋_GB2312" w:eastAsia="方正仿宋_GB2312" w:cs="方正仿宋_GB2312"/>
          <w:bCs/>
          <w:color w:val="000000"/>
          <w:sz w:val="24"/>
          <w:szCs w:val="24"/>
          <w:lang w:eastAsia="zh-CN"/>
        </w:rPr>
        <w:t>线上其他产品按市场价采购。</w:t>
      </w:r>
    </w:p>
    <w:p>
      <w:pPr>
        <w:snapToGrid w:val="0"/>
        <w:spacing w:line="360" w:lineRule="auto"/>
        <w:ind w:left="270" w:hanging="268" w:hangingChars="112"/>
        <w:outlineLvl w:val="1"/>
        <w:rPr>
          <w:rFonts w:hint="default" w:ascii="方正仿宋_GB2312" w:hAnsi="方正仿宋_GB2312" w:eastAsia="方正仿宋_GB2312" w:cs="方正仿宋_GB2312"/>
          <w:bCs/>
          <w:snapToGrid/>
          <w:color w:val="000000"/>
          <w:kern w:val="2"/>
          <w:sz w:val="24"/>
          <w:szCs w:val="24"/>
          <w:lang w:val="en-US" w:eastAsia="zh-CN" w:bidi="ar-SA"/>
        </w:rPr>
      </w:pPr>
      <w:r>
        <w:rPr>
          <w:rFonts w:hint="eastAsia" w:ascii="方正仿宋_GB2312" w:hAnsi="方正仿宋_GB2312" w:eastAsia="方正仿宋_GB2312" w:cs="方正仿宋_GB2312"/>
          <w:b/>
          <w:sz w:val="24"/>
          <w:lang w:val="en-US" w:eastAsia="zh-CN"/>
        </w:rPr>
        <w:t>六</w:t>
      </w:r>
      <w:r>
        <w:rPr>
          <w:rFonts w:hint="eastAsia" w:ascii="方正仿宋_GB2312" w:hAnsi="方正仿宋_GB2312" w:eastAsia="方正仿宋_GB2312" w:cs="方正仿宋_GB2312"/>
          <w:b/>
          <w:sz w:val="24"/>
        </w:rPr>
        <w:t>、</w:t>
      </w:r>
      <w:r>
        <w:rPr>
          <w:rFonts w:hint="eastAsia" w:ascii="方正仿宋_GB2312" w:hAnsi="方正仿宋_GB2312" w:eastAsia="方正仿宋_GB2312" w:cs="方正仿宋_GB2312"/>
          <w:b/>
          <w:sz w:val="24"/>
          <w:lang w:val="en-US" w:eastAsia="zh-CN"/>
        </w:rPr>
        <w:t>其他要求</w:t>
      </w:r>
      <w:bookmarkEnd w:id="54"/>
    </w:p>
    <w:p>
      <w:pPr>
        <w:pStyle w:val="56"/>
        <w:numPr>
          <w:ilvl w:val="0"/>
          <w:numId w:val="0"/>
        </w:numPr>
        <w:autoSpaceDE w:val="0"/>
        <w:autoSpaceDN w:val="0"/>
        <w:spacing w:line="360" w:lineRule="auto"/>
        <w:jc w:val="left"/>
        <w:rPr>
          <w:rFonts w:hint="eastAsia" w:ascii="方正仿宋_GB2312" w:hAnsi="方正仿宋_GB2312" w:eastAsia="方正仿宋_GB2312" w:cs="方正仿宋_GB2312"/>
          <w:bCs/>
          <w:snapToGrid/>
          <w:color w:val="000000"/>
          <w:kern w:val="2"/>
          <w:sz w:val="24"/>
          <w:szCs w:val="24"/>
          <w:lang w:val="en-US" w:eastAsia="zh-CN" w:bidi="ar-SA"/>
        </w:rPr>
      </w:pPr>
      <w:r>
        <w:rPr>
          <w:rFonts w:hint="eastAsia" w:ascii="方正仿宋_GB2312" w:hAnsi="方正仿宋_GB2312" w:eastAsia="方正仿宋_GB2312" w:cs="方正仿宋_GB2312"/>
          <w:bCs/>
          <w:snapToGrid/>
          <w:color w:val="000000"/>
          <w:kern w:val="2"/>
          <w:sz w:val="24"/>
          <w:szCs w:val="24"/>
          <w:lang w:val="en-US" w:eastAsia="zh-CN" w:bidi="ar-SA"/>
        </w:rPr>
        <w:t>1.投保食品安全责任保险情况；提供保单复印件并加盖公章，要求保额清晰可见；</w:t>
      </w:r>
    </w:p>
    <w:p>
      <w:pPr>
        <w:pStyle w:val="56"/>
        <w:numPr>
          <w:ilvl w:val="0"/>
          <w:numId w:val="0"/>
        </w:numPr>
        <w:autoSpaceDE w:val="0"/>
        <w:autoSpaceDN w:val="0"/>
        <w:spacing w:line="360" w:lineRule="auto"/>
        <w:jc w:val="left"/>
        <w:rPr>
          <w:rFonts w:hint="eastAsia" w:ascii="方正仿宋_GB2312" w:hAnsi="方正仿宋_GB2312" w:eastAsia="方正仿宋_GB2312" w:cs="方正仿宋_GB2312"/>
          <w:bCs/>
          <w:snapToGrid/>
          <w:color w:val="000000"/>
          <w:kern w:val="2"/>
          <w:sz w:val="24"/>
          <w:szCs w:val="24"/>
          <w:lang w:val="en-US" w:eastAsia="zh-CN" w:bidi="ar-SA"/>
        </w:rPr>
      </w:pPr>
      <w:r>
        <w:rPr>
          <w:rFonts w:hint="eastAsia" w:ascii="方正仿宋_GB2312" w:hAnsi="方正仿宋_GB2312" w:eastAsia="方正仿宋_GB2312" w:cs="方正仿宋_GB2312"/>
          <w:bCs/>
          <w:snapToGrid/>
          <w:color w:val="000000"/>
          <w:kern w:val="2"/>
          <w:sz w:val="24"/>
          <w:szCs w:val="24"/>
          <w:lang w:val="en-US" w:eastAsia="zh-CN" w:bidi="ar-SA"/>
        </w:rPr>
        <w:t>2.具有独立的保鲜库情况，如有请提供场地的产权证明或租赁合同复印件；</w:t>
      </w:r>
    </w:p>
    <w:p>
      <w:pPr>
        <w:pStyle w:val="56"/>
        <w:numPr>
          <w:ilvl w:val="0"/>
          <w:numId w:val="0"/>
        </w:numPr>
        <w:autoSpaceDE w:val="0"/>
        <w:autoSpaceDN w:val="0"/>
        <w:spacing w:line="360" w:lineRule="auto"/>
        <w:jc w:val="left"/>
        <w:rPr>
          <w:rFonts w:hint="eastAsia" w:ascii="方正仿宋_GB2312" w:hAnsi="方正仿宋_GB2312" w:eastAsia="方正仿宋_GB2312" w:cs="方正仿宋_GB2312"/>
          <w:bCs/>
          <w:snapToGrid/>
          <w:color w:val="000000"/>
          <w:kern w:val="2"/>
          <w:sz w:val="24"/>
          <w:szCs w:val="24"/>
          <w:lang w:val="en-US" w:eastAsia="zh-CN" w:bidi="ar-SA"/>
        </w:rPr>
      </w:pPr>
      <w:r>
        <w:rPr>
          <w:rFonts w:hint="eastAsia" w:ascii="方正仿宋_GB2312" w:hAnsi="方正仿宋_GB2312" w:eastAsia="方正仿宋_GB2312" w:cs="方正仿宋_GB2312"/>
          <w:bCs/>
          <w:snapToGrid/>
          <w:color w:val="000000"/>
          <w:kern w:val="2"/>
          <w:sz w:val="24"/>
          <w:szCs w:val="24"/>
          <w:lang w:val="en-US" w:eastAsia="zh-CN" w:bidi="ar-SA"/>
        </w:rPr>
        <w:t>3.具有食品检测仪器设备情况（如手持式食品检测仪、农药残留速测仪、微生物检测仪等），如有请提供主要设备的购置发票复印件；</w:t>
      </w:r>
    </w:p>
    <w:p>
      <w:pPr>
        <w:pStyle w:val="56"/>
        <w:numPr>
          <w:ilvl w:val="0"/>
          <w:numId w:val="0"/>
        </w:numPr>
        <w:autoSpaceDE w:val="0"/>
        <w:autoSpaceDN w:val="0"/>
        <w:spacing w:line="360" w:lineRule="auto"/>
        <w:jc w:val="left"/>
        <w:rPr>
          <w:rFonts w:hint="eastAsia" w:ascii="方正仿宋_GB2312" w:hAnsi="方正仿宋_GB2312" w:eastAsia="方正仿宋_GB2312" w:cs="方正仿宋_GB2312"/>
          <w:bCs/>
          <w:snapToGrid/>
          <w:color w:val="000000"/>
          <w:kern w:val="2"/>
          <w:sz w:val="24"/>
          <w:szCs w:val="24"/>
          <w:lang w:val="en-US" w:eastAsia="zh-CN" w:bidi="ar-SA"/>
        </w:rPr>
      </w:pPr>
      <w:r>
        <w:rPr>
          <w:rFonts w:hint="eastAsia" w:ascii="方正仿宋_GB2312" w:hAnsi="方正仿宋_GB2312" w:eastAsia="方正仿宋_GB2312" w:cs="方正仿宋_GB2312"/>
          <w:bCs/>
          <w:snapToGrid/>
          <w:color w:val="000000"/>
          <w:kern w:val="2"/>
          <w:sz w:val="24"/>
          <w:szCs w:val="24"/>
          <w:lang w:val="en-US" w:eastAsia="zh-CN" w:bidi="ar-SA"/>
        </w:rPr>
        <w:t>4.具有冷藏功能的配送车辆情况，如有请提供车辆行驶证复印件；</w:t>
      </w:r>
    </w:p>
    <w:p>
      <w:pPr>
        <w:pStyle w:val="56"/>
        <w:numPr>
          <w:ilvl w:val="0"/>
          <w:numId w:val="0"/>
        </w:numPr>
        <w:autoSpaceDE w:val="0"/>
        <w:autoSpaceDN w:val="0"/>
        <w:spacing w:line="360" w:lineRule="auto"/>
        <w:jc w:val="left"/>
        <w:rPr>
          <w:rFonts w:hint="eastAsia" w:ascii="方正仿宋_GB2312" w:hAnsi="方正仿宋_GB2312" w:eastAsia="方正仿宋_GB2312" w:cs="方正仿宋_GB2312"/>
          <w:bCs/>
          <w:snapToGrid/>
          <w:color w:val="000000"/>
          <w:kern w:val="2"/>
          <w:sz w:val="24"/>
          <w:szCs w:val="24"/>
          <w:lang w:val="en-US" w:eastAsia="zh-CN" w:bidi="ar-SA"/>
        </w:rPr>
      </w:pPr>
      <w:r>
        <w:rPr>
          <w:rFonts w:hint="eastAsia" w:ascii="方正仿宋_GB2312" w:hAnsi="方正仿宋_GB2312" w:eastAsia="方正仿宋_GB2312" w:cs="方正仿宋_GB2312"/>
          <w:bCs/>
          <w:snapToGrid/>
          <w:color w:val="000000"/>
          <w:kern w:val="2"/>
          <w:sz w:val="24"/>
          <w:szCs w:val="24"/>
          <w:lang w:val="en-US" w:eastAsia="zh-CN" w:bidi="ar-SA"/>
        </w:rPr>
        <w:t>5.邀约单位的人员能力是否达到要求，拟派项目团队的专业技术人员配备情况，项目负责人的管理经验，职称和学历，项目团队的职业证书配备情况（如安全管理师、高级公共营养师、食品检测证书等），如有请提供相关资料复印件；</w:t>
      </w:r>
    </w:p>
    <w:p>
      <w:pPr>
        <w:pStyle w:val="56"/>
        <w:numPr>
          <w:ilvl w:val="0"/>
          <w:numId w:val="0"/>
        </w:numPr>
        <w:autoSpaceDE w:val="0"/>
        <w:autoSpaceDN w:val="0"/>
        <w:spacing w:line="360" w:lineRule="auto"/>
        <w:jc w:val="left"/>
        <w:rPr>
          <w:rFonts w:hint="eastAsia" w:ascii="方正仿宋_GB2312" w:hAnsi="方正仿宋_GB2312" w:eastAsia="方正仿宋_GB2312" w:cs="方正仿宋_GB2312"/>
          <w:bCs/>
          <w:snapToGrid/>
          <w:color w:val="000000"/>
          <w:kern w:val="2"/>
          <w:sz w:val="24"/>
          <w:szCs w:val="24"/>
          <w:lang w:val="en-US" w:eastAsia="zh-CN" w:bidi="ar-SA"/>
        </w:rPr>
      </w:pPr>
      <w:r>
        <w:rPr>
          <w:rFonts w:hint="eastAsia" w:ascii="方正仿宋_GB2312" w:hAnsi="方正仿宋_GB2312" w:eastAsia="方正仿宋_GB2312" w:cs="方正仿宋_GB2312"/>
          <w:bCs/>
          <w:snapToGrid/>
          <w:color w:val="000000"/>
          <w:kern w:val="2"/>
          <w:sz w:val="24"/>
          <w:szCs w:val="24"/>
          <w:lang w:val="en-US" w:eastAsia="zh-CN" w:bidi="ar-SA"/>
        </w:rPr>
        <w:t>6.单位的管理和配送能力能否达到采购人要求（需求做简要说明公司规模、服务水平、管理方案、应急能力等）；</w:t>
      </w:r>
    </w:p>
    <w:p>
      <w:pPr>
        <w:pStyle w:val="178"/>
        <w:tabs>
          <w:tab w:val="left" w:pos="0"/>
        </w:tabs>
        <w:adjustRightInd w:val="0"/>
        <w:snapToGrid w:val="0"/>
        <w:spacing w:line="360" w:lineRule="auto"/>
        <w:ind w:firstLine="480" w:firstLineChars="200"/>
        <w:rPr>
          <w:rFonts w:hint="eastAsia" w:ascii="方正仿宋_GB2312" w:hAnsi="方正仿宋_GB2312" w:eastAsia="方正仿宋_GB2312" w:cs="方正仿宋_GB2312"/>
          <w:bCs/>
          <w:color w:val="000000"/>
          <w:sz w:val="24"/>
          <w:szCs w:val="24"/>
        </w:rPr>
      </w:pPr>
    </w:p>
    <w:p>
      <w:pPr>
        <w:pStyle w:val="178"/>
        <w:tabs>
          <w:tab w:val="left" w:pos="0"/>
        </w:tabs>
        <w:adjustRightInd w:val="0"/>
        <w:snapToGrid w:val="0"/>
        <w:spacing w:line="360" w:lineRule="auto"/>
        <w:ind w:firstLine="480" w:firstLineChars="200"/>
        <w:rPr>
          <w:rFonts w:hint="eastAsia" w:ascii="方正仿宋_GB2312" w:hAnsi="方正仿宋_GB2312" w:eastAsia="方正仿宋_GB2312" w:cs="方正仿宋_GB2312"/>
          <w:color w:val="000000"/>
          <w:sz w:val="24"/>
          <w:szCs w:val="24"/>
        </w:rPr>
      </w:pPr>
    </w:p>
    <w:p>
      <w:pPr>
        <w:pStyle w:val="178"/>
        <w:tabs>
          <w:tab w:val="left" w:pos="0"/>
        </w:tabs>
        <w:adjustRightInd w:val="0"/>
        <w:snapToGrid w:val="0"/>
        <w:spacing w:line="360" w:lineRule="auto"/>
        <w:ind w:firstLine="480" w:firstLineChars="200"/>
        <w:rPr>
          <w:rFonts w:hint="eastAsia" w:ascii="方正仿宋_GB2312" w:hAnsi="方正仿宋_GB2312" w:eastAsia="方正仿宋_GB2312" w:cs="方正仿宋_GB2312"/>
          <w:color w:val="000000"/>
          <w:sz w:val="24"/>
          <w:szCs w:val="24"/>
        </w:rPr>
        <w:sectPr>
          <w:footerReference r:id="rId10" w:type="default"/>
          <w:pgSz w:w="11906" w:h="16838"/>
          <w:pgMar w:top="1252" w:right="1106" w:bottom="1644" w:left="1797" w:header="851" w:footer="992" w:gutter="0"/>
          <w:cols w:space="720" w:num="1"/>
          <w:docGrid w:type="linesAndChars" w:linePitch="312" w:charSpace="0"/>
        </w:sectPr>
      </w:pPr>
    </w:p>
    <w:bookmarkEnd w:id="47"/>
    <w:bookmarkEnd w:id="48"/>
    <w:bookmarkEnd w:id="49"/>
    <w:p>
      <w:pPr>
        <w:adjustRightInd w:val="0"/>
        <w:snapToGrid w:val="0"/>
        <w:spacing w:before="156" w:beforeLines="50" w:after="156" w:afterLines="50" w:line="360" w:lineRule="auto"/>
        <w:jc w:val="center"/>
        <w:outlineLvl w:val="0"/>
        <w:rPr>
          <w:rFonts w:hint="eastAsia" w:ascii="方正仿宋_GB2312" w:hAnsi="方正仿宋_GB2312" w:eastAsia="方正仿宋_GB2312" w:cs="方正仿宋_GB2312"/>
          <w:b/>
          <w:sz w:val="30"/>
          <w:szCs w:val="30"/>
        </w:rPr>
      </w:pPr>
      <w:bookmarkStart w:id="55" w:name="_Toc1358"/>
      <w:bookmarkStart w:id="56" w:name="_Toc7096"/>
      <w:bookmarkStart w:id="57" w:name="_Toc10614"/>
      <w:bookmarkStart w:id="58" w:name="_Toc712"/>
      <w:r>
        <w:rPr>
          <w:rFonts w:hint="eastAsia" w:ascii="方正仿宋_GB2312" w:hAnsi="方正仿宋_GB2312" w:eastAsia="方正仿宋_GB2312" w:cs="方正仿宋_GB2312"/>
          <w:b/>
          <w:sz w:val="30"/>
          <w:szCs w:val="30"/>
        </w:rPr>
        <w:t>第</w:t>
      </w:r>
      <w:r>
        <w:rPr>
          <w:rFonts w:hint="eastAsia" w:ascii="方正仿宋_GB2312" w:hAnsi="方正仿宋_GB2312" w:eastAsia="方正仿宋_GB2312" w:cs="方正仿宋_GB2312"/>
          <w:b/>
          <w:sz w:val="30"/>
          <w:szCs w:val="30"/>
          <w:lang w:val="en-US" w:eastAsia="zh-CN"/>
        </w:rPr>
        <w:t>四</w:t>
      </w:r>
      <w:r>
        <w:rPr>
          <w:rFonts w:hint="eastAsia" w:ascii="方正仿宋_GB2312" w:hAnsi="方正仿宋_GB2312" w:eastAsia="方正仿宋_GB2312" w:cs="方正仿宋_GB2312"/>
          <w:b/>
          <w:sz w:val="30"/>
          <w:szCs w:val="30"/>
        </w:rPr>
        <w:t>部分  评标办法</w:t>
      </w:r>
      <w:bookmarkEnd w:id="55"/>
      <w:bookmarkEnd w:id="56"/>
      <w:bookmarkEnd w:id="57"/>
      <w:bookmarkEnd w:id="58"/>
    </w:p>
    <w:p>
      <w:pPr>
        <w:keepNext w:val="0"/>
        <w:keepLines w:val="0"/>
        <w:pageBreakBefore w:val="0"/>
        <w:overflowPunct/>
        <w:topLinePunct w:val="0"/>
        <w:bidi w:val="0"/>
        <w:spacing w:line="240" w:lineRule="auto"/>
        <w:jc w:val="center"/>
        <w:rPr>
          <w:rFonts w:hint="eastAsia" w:ascii="方正仿宋_GB2312" w:hAnsi="方正仿宋_GB2312" w:eastAsia="方正仿宋_GB2312" w:cs="方正仿宋_GB2312"/>
          <w:color w:val="000000"/>
          <w:sz w:val="28"/>
          <w:szCs w:val="28"/>
          <w:highlight w:val="none"/>
          <w:lang w:eastAsia="zh-CN"/>
        </w:rPr>
      </w:pPr>
      <w:r>
        <w:rPr>
          <w:rFonts w:hint="eastAsia" w:ascii="方正仿宋_GB2312" w:hAnsi="方正仿宋_GB2312" w:eastAsia="方正仿宋_GB2312" w:cs="方正仿宋_GB2312"/>
          <w:b w:val="0"/>
          <w:color w:val="000000"/>
          <w:sz w:val="28"/>
          <w:szCs w:val="28"/>
          <w:highlight w:val="none"/>
        </w:rPr>
        <w:t>经评审的最低投标价法</w:t>
      </w:r>
    </w:p>
    <w:p>
      <w:pPr>
        <w:keepNext w:val="0"/>
        <w:keepLines w:val="0"/>
        <w:pageBreakBefore w:val="0"/>
        <w:overflowPunct/>
        <w:topLinePunct w:val="0"/>
        <w:bidi w:val="0"/>
        <w:adjustRightInd/>
        <w:spacing w:line="240" w:lineRule="auto"/>
        <w:ind w:firstLine="480" w:firstLineChars="200"/>
        <w:jc w:val="both"/>
        <w:rPr>
          <w:rFonts w:hint="eastAsia" w:ascii="方正仿宋_GB2312" w:hAnsi="方正仿宋_GB2312" w:eastAsia="方正仿宋_GB2312" w:cs="方正仿宋_GB2312"/>
          <w:snapToGrid/>
          <w:color w:val="000000"/>
          <w:sz w:val="24"/>
          <w:szCs w:val="24"/>
          <w:highlight w:val="none"/>
          <w:lang w:val="zh-CN" w:eastAsia="zh-CN" w:bidi="ar-SA"/>
        </w:rPr>
      </w:pPr>
      <w:r>
        <w:rPr>
          <w:rFonts w:hint="eastAsia" w:ascii="方正仿宋_GB2312" w:hAnsi="方正仿宋_GB2312" w:eastAsia="方正仿宋_GB2312" w:cs="方正仿宋_GB2312"/>
          <w:snapToGrid/>
          <w:color w:val="000000"/>
          <w:sz w:val="24"/>
          <w:szCs w:val="24"/>
          <w:highlight w:val="none"/>
          <w:lang w:val="zh-CN" w:eastAsia="zh-CN" w:bidi="ar-SA"/>
        </w:rPr>
        <w:t>评标应遵循公平、公正、科学、择优的原则。</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eastAsia" w:ascii="方正仿宋_GB2312" w:hAnsi="方正仿宋_GB2312" w:eastAsia="方正仿宋_GB2312" w:cs="方正仿宋_GB2312"/>
          <w:color w:val="000000"/>
          <w:szCs w:val="24"/>
          <w:highlight w:val="none"/>
        </w:rPr>
      </w:pPr>
      <w:r>
        <w:rPr>
          <w:rFonts w:hint="eastAsia" w:ascii="方正仿宋_GB2312" w:hAnsi="方正仿宋_GB2312" w:eastAsia="方正仿宋_GB2312" w:cs="方正仿宋_GB2312"/>
          <w:color w:val="000000"/>
          <w:szCs w:val="24"/>
          <w:highlight w:val="none"/>
        </w:rPr>
        <w:t>经评审的最低投标价法应先</w:t>
      </w:r>
      <w:r>
        <w:rPr>
          <w:rFonts w:hint="eastAsia" w:ascii="方正仿宋_GB2312" w:hAnsi="方正仿宋_GB2312" w:eastAsia="方正仿宋_GB2312" w:cs="方正仿宋_GB2312"/>
          <w:bCs/>
          <w:color w:val="000000"/>
          <w:highlight w:val="none"/>
        </w:rPr>
        <w:t>按规定的方法确定评审区间，对评审区间内的投标人进行资格审查</w:t>
      </w:r>
      <w:r>
        <w:rPr>
          <w:rFonts w:hint="eastAsia" w:ascii="方正仿宋_GB2312" w:hAnsi="方正仿宋_GB2312" w:eastAsia="方正仿宋_GB2312" w:cs="方正仿宋_GB2312"/>
          <w:bCs/>
          <w:color w:val="000000"/>
          <w:highlight w:val="none"/>
          <w:lang w:eastAsia="zh-CN"/>
        </w:rPr>
        <w:t>、</w:t>
      </w:r>
      <w:r>
        <w:rPr>
          <w:rFonts w:hint="eastAsia" w:ascii="方正仿宋_GB2312" w:hAnsi="方正仿宋_GB2312" w:eastAsia="方正仿宋_GB2312" w:cs="方正仿宋_GB2312"/>
          <w:bCs/>
          <w:color w:val="000000"/>
          <w:highlight w:val="none"/>
          <w:lang w:val="en-US" w:eastAsia="zh-CN"/>
        </w:rPr>
        <w:t>初步评审、</w:t>
      </w:r>
      <w:r>
        <w:rPr>
          <w:rFonts w:hint="eastAsia" w:ascii="方正仿宋_GB2312" w:hAnsi="方正仿宋_GB2312" w:eastAsia="方正仿宋_GB2312" w:cs="方正仿宋_GB2312"/>
          <w:bCs/>
          <w:color w:val="000000"/>
          <w:highlight w:val="none"/>
        </w:rPr>
        <w:t>商务评审。评标委员会按照经评审的投标价由低到高的顺序推荐中标候选人</w:t>
      </w:r>
      <w:r>
        <w:rPr>
          <w:rFonts w:hint="eastAsia" w:ascii="方正仿宋_GB2312" w:hAnsi="方正仿宋_GB2312" w:eastAsia="方正仿宋_GB2312" w:cs="方正仿宋_GB2312"/>
          <w:color w:val="000000"/>
          <w:szCs w:val="24"/>
          <w:highlight w:val="none"/>
        </w:rPr>
        <w:t>。</w:t>
      </w:r>
    </w:p>
    <w:p>
      <w:pPr>
        <w:pStyle w:val="190"/>
        <w:keepNext w:val="0"/>
        <w:keepLines w:val="0"/>
        <w:pageBreakBefore w:val="0"/>
        <w:widowControl w:val="0"/>
        <w:overflowPunct/>
        <w:topLinePunct w:val="0"/>
        <w:autoSpaceDE w:val="0"/>
        <w:autoSpaceDN w:val="0"/>
        <w:bidi w:val="0"/>
        <w:adjustRightInd/>
        <w:snapToGrid/>
        <w:spacing w:line="240" w:lineRule="auto"/>
        <w:ind w:firstLine="480" w:firstLineChars="200"/>
        <w:jc w:val="both"/>
        <w:rPr>
          <w:rFonts w:hint="eastAsia" w:ascii="方正仿宋_GB2312" w:hAnsi="方正仿宋_GB2312" w:eastAsia="方正仿宋_GB2312" w:cs="方正仿宋_GB2312"/>
          <w:color w:val="000000"/>
          <w:sz w:val="24"/>
          <w:szCs w:val="24"/>
          <w:highlight w:val="none"/>
          <w:lang w:eastAsia="zh-CN"/>
        </w:rPr>
      </w:pPr>
      <w:r>
        <w:rPr>
          <w:rFonts w:hint="eastAsia" w:ascii="方正仿宋_GB2312" w:hAnsi="方正仿宋_GB2312" w:eastAsia="方正仿宋_GB2312" w:cs="方正仿宋_GB2312"/>
          <w:color w:val="000000"/>
          <w:sz w:val="24"/>
          <w:szCs w:val="24"/>
          <w:highlight w:val="none"/>
          <w:lang w:eastAsia="zh-CN"/>
        </w:rPr>
        <w:t>评审工作由采购代理机构负责组织，评审小组由采购人代表和有关技术、经济等方面的专家组成，成员人数应当为</w:t>
      </w:r>
      <w:r>
        <w:rPr>
          <w:rFonts w:hint="eastAsia" w:ascii="方正仿宋_GB2312" w:hAnsi="方正仿宋_GB2312" w:eastAsia="方正仿宋_GB2312" w:cs="方正仿宋_GB2312"/>
          <w:color w:val="000000"/>
          <w:sz w:val="24"/>
          <w:szCs w:val="24"/>
          <w:highlight w:val="none"/>
          <w:lang w:val="en-US" w:eastAsia="zh-CN"/>
        </w:rPr>
        <w:t>3</w:t>
      </w:r>
      <w:r>
        <w:rPr>
          <w:rFonts w:hint="eastAsia" w:ascii="方正仿宋_GB2312" w:hAnsi="方正仿宋_GB2312" w:eastAsia="方正仿宋_GB2312" w:cs="方正仿宋_GB2312"/>
          <w:color w:val="000000"/>
          <w:sz w:val="24"/>
          <w:szCs w:val="24"/>
          <w:highlight w:val="none"/>
          <w:lang w:eastAsia="zh-CN"/>
        </w:rPr>
        <w:t>人及以上单数。</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eastAsia" w:ascii="方正仿宋_GB2312" w:hAnsi="方正仿宋_GB2312" w:eastAsia="方正仿宋_GB2312" w:cs="方正仿宋_GB2312"/>
          <w:color w:val="000000"/>
          <w:szCs w:val="24"/>
          <w:highlight w:val="none"/>
        </w:rPr>
      </w:pPr>
      <w:r>
        <w:rPr>
          <w:rFonts w:hint="eastAsia" w:ascii="方正仿宋_GB2312" w:hAnsi="方正仿宋_GB2312" w:eastAsia="方正仿宋_GB2312" w:cs="方正仿宋_GB2312"/>
          <w:color w:val="000000"/>
          <w:szCs w:val="24"/>
          <w:highlight w:val="none"/>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eastAsia" w:ascii="方正仿宋_GB2312" w:hAnsi="方正仿宋_GB2312" w:eastAsia="方正仿宋_GB2312" w:cs="方正仿宋_GB2312"/>
          <w:b/>
          <w:bCs/>
          <w:color w:val="000000"/>
          <w:szCs w:val="24"/>
          <w:highlight w:val="none"/>
        </w:rPr>
      </w:pPr>
      <w:r>
        <w:rPr>
          <w:rFonts w:hint="eastAsia" w:ascii="方正仿宋_GB2312" w:hAnsi="方正仿宋_GB2312" w:eastAsia="方正仿宋_GB2312" w:cs="方正仿宋_GB2312"/>
          <w:b/>
          <w:bCs/>
          <w:color w:val="000000"/>
          <w:szCs w:val="24"/>
          <w:highlight w:val="none"/>
        </w:rPr>
        <w:t>一、评标程序</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eastAsia" w:ascii="方正仿宋_GB2312" w:hAnsi="方正仿宋_GB2312" w:eastAsia="方正仿宋_GB2312" w:cs="方正仿宋_GB2312"/>
          <w:color w:val="000000"/>
          <w:szCs w:val="24"/>
          <w:highlight w:val="none"/>
          <w:lang w:val="en-US"/>
        </w:rPr>
      </w:pPr>
      <w:r>
        <w:rPr>
          <w:rFonts w:hint="eastAsia" w:ascii="方正仿宋_GB2312" w:hAnsi="方正仿宋_GB2312" w:eastAsia="方正仿宋_GB2312" w:cs="方正仿宋_GB2312"/>
          <w:color w:val="000000"/>
          <w:szCs w:val="24"/>
          <w:highlight w:val="none"/>
        </w:rPr>
        <w:t>（</w:t>
      </w:r>
      <w:r>
        <w:rPr>
          <w:rFonts w:hint="eastAsia" w:ascii="方正仿宋_GB2312" w:hAnsi="方正仿宋_GB2312" w:eastAsia="方正仿宋_GB2312" w:cs="方正仿宋_GB2312"/>
          <w:color w:val="000000"/>
          <w:szCs w:val="24"/>
          <w:highlight w:val="none"/>
          <w:lang w:val="en-US" w:eastAsia="zh-CN"/>
        </w:rPr>
        <w:t>一</w:t>
      </w:r>
      <w:r>
        <w:rPr>
          <w:rFonts w:hint="eastAsia" w:ascii="方正仿宋_GB2312" w:hAnsi="方正仿宋_GB2312" w:eastAsia="方正仿宋_GB2312" w:cs="方正仿宋_GB2312"/>
          <w:color w:val="000000"/>
          <w:szCs w:val="24"/>
          <w:highlight w:val="none"/>
        </w:rPr>
        <w:t>）</w:t>
      </w:r>
      <w:r>
        <w:rPr>
          <w:rFonts w:hint="eastAsia" w:ascii="方正仿宋_GB2312" w:hAnsi="方正仿宋_GB2312" w:eastAsia="方正仿宋_GB2312" w:cs="方正仿宋_GB2312"/>
          <w:color w:val="000000"/>
          <w:szCs w:val="24"/>
          <w:highlight w:val="none"/>
          <w:lang w:val="en-US"/>
        </w:rPr>
        <w:t>评审区间确定</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eastAsia" w:ascii="方正仿宋_GB2312" w:hAnsi="方正仿宋_GB2312" w:eastAsia="方正仿宋_GB2312" w:cs="方正仿宋_GB2312"/>
          <w:color w:val="000000"/>
          <w:szCs w:val="24"/>
          <w:highlight w:val="none"/>
        </w:rPr>
      </w:pPr>
      <w:r>
        <w:rPr>
          <w:rFonts w:hint="eastAsia" w:ascii="方正仿宋_GB2312" w:hAnsi="方正仿宋_GB2312" w:eastAsia="方正仿宋_GB2312" w:cs="方正仿宋_GB2312"/>
          <w:color w:val="000000"/>
          <w:szCs w:val="24"/>
          <w:highlight w:val="none"/>
        </w:rPr>
        <w:t>（</w:t>
      </w:r>
      <w:r>
        <w:rPr>
          <w:rFonts w:hint="eastAsia" w:ascii="方正仿宋_GB2312" w:hAnsi="方正仿宋_GB2312" w:eastAsia="方正仿宋_GB2312" w:cs="方正仿宋_GB2312"/>
          <w:color w:val="000000"/>
          <w:szCs w:val="24"/>
          <w:highlight w:val="none"/>
          <w:lang w:val="en-US" w:eastAsia="zh-CN"/>
        </w:rPr>
        <w:t>二</w:t>
      </w:r>
      <w:r>
        <w:rPr>
          <w:rFonts w:hint="eastAsia" w:ascii="方正仿宋_GB2312" w:hAnsi="方正仿宋_GB2312" w:eastAsia="方正仿宋_GB2312" w:cs="方正仿宋_GB2312"/>
          <w:color w:val="000000"/>
          <w:szCs w:val="24"/>
          <w:highlight w:val="none"/>
        </w:rPr>
        <w:t>）资格审查</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eastAsia" w:ascii="方正仿宋_GB2312" w:hAnsi="方正仿宋_GB2312" w:eastAsia="方正仿宋_GB2312" w:cs="方正仿宋_GB2312"/>
          <w:color w:val="000000"/>
          <w:szCs w:val="24"/>
          <w:highlight w:val="none"/>
          <w:lang w:eastAsia="zh-CN"/>
        </w:rPr>
      </w:pPr>
      <w:r>
        <w:rPr>
          <w:rFonts w:hint="eastAsia" w:ascii="方正仿宋_GB2312" w:hAnsi="方正仿宋_GB2312" w:eastAsia="方正仿宋_GB2312" w:cs="方正仿宋_GB2312"/>
          <w:color w:val="000000"/>
          <w:szCs w:val="24"/>
          <w:highlight w:val="none"/>
        </w:rPr>
        <w:t>（三）</w:t>
      </w:r>
      <w:r>
        <w:rPr>
          <w:rFonts w:hint="eastAsia" w:ascii="方正仿宋_GB2312" w:hAnsi="方正仿宋_GB2312" w:eastAsia="方正仿宋_GB2312" w:cs="方正仿宋_GB2312"/>
          <w:color w:val="000000"/>
          <w:szCs w:val="24"/>
          <w:highlight w:val="none"/>
          <w:lang w:eastAsia="zh-CN"/>
        </w:rPr>
        <w:t>初步评审</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eastAsia" w:ascii="方正仿宋_GB2312" w:hAnsi="方正仿宋_GB2312" w:eastAsia="方正仿宋_GB2312" w:cs="方正仿宋_GB2312"/>
          <w:color w:val="000000"/>
          <w:szCs w:val="24"/>
          <w:highlight w:val="none"/>
        </w:rPr>
      </w:pPr>
      <w:r>
        <w:rPr>
          <w:rFonts w:hint="eastAsia" w:ascii="方正仿宋_GB2312" w:hAnsi="方正仿宋_GB2312" w:eastAsia="方正仿宋_GB2312" w:cs="方正仿宋_GB2312"/>
          <w:color w:val="000000"/>
          <w:szCs w:val="24"/>
          <w:highlight w:val="none"/>
        </w:rPr>
        <w:t>（四）商务评审</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eastAsia" w:ascii="方正仿宋_GB2312" w:hAnsi="方正仿宋_GB2312" w:eastAsia="方正仿宋_GB2312" w:cs="方正仿宋_GB2312"/>
          <w:color w:val="000000"/>
          <w:szCs w:val="24"/>
          <w:highlight w:val="none"/>
        </w:rPr>
      </w:pPr>
      <w:r>
        <w:rPr>
          <w:rFonts w:hint="eastAsia" w:ascii="方正仿宋_GB2312" w:hAnsi="方正仿宋_GB2312" w:eastAsia="方正仿宋_GB2312" w:cs="方正仿宋_GB2312"/>
          <w:color w:val="000000"/>
          <w:szCs w:val="24"/>
          <w:highlight w:val="none"/>
        </w:rPr>
        <w:t>（五）推荐中标候选人</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eastAsia" w:ascii="方正仿宋_GB2312" w:hAnsi="方正仿宋_GB2312" w:eastAsia="方正仿宋_GB2312" w:cs="方正仿宋_GB2312"/>
          <w:b/>
          <w:bCs/>
          <w:color w:val="000000"/>
          <w:szCs w:val="24"/>
          <w:highlight w:val="none"/>
        </w:rPr>
      </w:pPr>
      <w:r>
        <w:rPr>
          <w:rFonts w:hint="eastAsia" w:ascii="方正仿宋_GB2312" w:hAnsi="方正仿宋_GB2312" w:eastAsia="方正仿宋_GB2312" w:cs="方正仿宋_GB2312"/>
          <w:b/>
          <w:bCs/>
          <w:color w:val="000000"/>
          <w:szCs w:val="24"/>
          <w:highlight w:val="none"/>
          <w:lang w:val="en-US" w:eastAsia="zh-CN"/>
        </w:rPr>
        <w:t>二</w:t>
      </w:r>
      <w:r>
        <w:rPr>
          <w:rFonts w:hint="eastAsia" w:ascii="方正仿宋_GB2312" w:hAnsi="方正仿宋_GB2312" w:eastAsia="方正仿宋_GB2312" w:cs="方正仿宋_GB2312"/>
          <w:b/>
          <w:bCs/>
          <w:color w:val="000000"/>
          <w:szCs w:val="24"/>
          <w:highlight w:val="none"/>
        </w:rPr>
        <w:t>、资格审查</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eastAsia" w:ascii="方正仿宋_GB2312" w:hAnsi="方正仿宋_GB2312" w:eastAsia="方正仿宋_GB2312" w:cs="方正仿宋_GB2312"/>
          <w:color w:val="000000"/>
          <w:szCs w:val="24"/>
          <w:highlight w:val="none"/>
        </w:rPr>
      </w:pPr>
      <w:r>
        <w:rPr>
          <w:rFonts w:hint="eastAsia" w:ascii="方正仿宋_GB2312" w:hAnsi="方正仿宋_GB2312" w:eastAsia="方正仿宋_GB2312" w:cs="方正仿宋_GB2312"/>
          <w:color w:val="000000"/>
          <w:szCs w:val="24"/>
          <w:highlight w:val="none"/>
          <w:lang w:val="en-US" w:eastAsia="zh-CN"/>
        </w:rPr>
        <w:t>评标委员会对进入评审区间的投标人进行资格审查。</w:t>
      </w:r>
      <w:r>
        <w:rPr>
          <w:rFonts w:hint="eastAsia" w:ascii="方正仿宋_GB2312" w:hAnsi="方正仿宋_GB2312" w:eastAsia="方正仿宋_GB2312" w:cs="方正仿宋_GB2312"/>
          <w:color w:val="000000"/>
          <w:szCs w:val="24"/>
          <w:highlight w:val="none"/>
        </w:rPr>
        <w:t>投标人存在</w:t>
      </w:r>
      <w:r>
        <w:rPr>
          <w:rFonts w:hint="eastAsia" w:ascii="方正仿宋_GB2312" w:hAnsi="方正仿宋_GB2312" w:eastAsia="方正仿宋_GB2312" w:cs="方正仿宋_GB2312"/>
          <w:color w:val="000000"/>
          <w:highlight w:val="none"/>
          <w:lang w:val="en-US" w:eastAsia="zh-CN"/>
        </w:rPr>
        <w:t>投标人须知前附表10.1资格审查内容和其他评审内容所下列情形之一</w:t>
      </w:r>
      <w:r>
        <w:rPr>
          <w:rFonts w:hint="eastAsia" w:ascii="方正仿宋_GB2312" w:hAnsi="方正仿宋_GB2312" w:eastAsia="方正仿宋_GB2312" w:cs="方正仿宋_GB2312"/>
          <w:color w:val="000000"/>
          <w:szCs w:val="24"/>
          <w:highlight w:val="none"/>
        </w:rPr>
        <w:t>的，评标委员会组织投标人询问核实后，情况属实的，资格审查不予通过，否决其投标。</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eastAsia" w:ascii="方正仿宋_GB2312" w:hAnsi="方正仿宋_GB2312" w:eastAsia="方正仿宋_GB2312" w:cs="方正仿宋_GB2312"/>
          <w:b/>
          <w:bCs/>
          <w:color w:val="000000"/>
          <w:szCs w:val="24"/>
          <w:highlight w:val="none"/>
        </w:rPr>
      </w:pPr>
      <w:r>
        <w:rPr>
          <w:rFonts w:hint="eastAsia" w:ascii="方正仿宋_GB2312" w:hAnsi="方正仿宋_GB2312" w:eastAsia="方正仿宋_GB2312" w:cs="方正仿宋_GB2312"/>
          <w:b/>
          <w:bCs/>
          <w:color w:val="000000"/>
          <w:szCs w:val="24"/>
          <w:highlight w:val="none"/>
          <w:lang w:val="en-US" w:eastAsia="zh-CN"/>
        </w:rPr>
        <w:t>三</w:t>
      </w:r>
      <w:r>
        <w:rPr>
          <w:rFonts w:hint="eastAsia" w:ascii="方正仿宋_GB2312" w:hAnsi="方正仿宋_GB2312" w:eastAsia="方正仿宋_GB2312" w:cs="方正仿宋_GB2312"/>
          <w:b/>
          <w:bCs/>
          <w:color w:val="000000"/>
          <w:szCs w:val="24"/>
          <w:highlight w:val="none"/>
        </w:rPr>
        <w:t>、</w:t>
      </w:r>
      <w:r>
        <w:rPr>
          <w:rFonts w:hint="eastAsia" w:ascii="方正仿宋_GB2312" w:hAnsi="方正仿宋_GB2312" w:eastAsia="方正仿宋_GB2312" w:cs="方正仿宋_GB2312"/>
          <w:b/>
          <w:bCs/>
          <w:color w:val="000000"/>
          <w:szCs w:val="24"/>
          <w:highlight w:val="none"/>
          <w:lang w:val="en-US" w:eastAsia="zh-CN"/>
        </w:rPr>
        <w:t>报价</w:t>
      </w:r>
      <w:r>
        <w:rPr>
          <w:rFonts w:hint="eastAsia" w:ascii="方正仿宋_GB2312" w:hAnsi="方正仿宋_GB2312" w:eastAsia="方正仿宋_GB2312" w:cs="方正仿宋_GB2312"/>
          <w:b/>
          <w:bCs/>
          <w:color w:val="000000"/>
          <w:szCs w:val="24"/>
          <w:highlight w:val="none"/>
        </w:rPr>
        <w:t>评审</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default" w:ascii="方正仿宋_GB2312" w:hAnsi="方正仿宋_GB2312" w:eastAsia="方正仿宋_GB2312" w:cs="方正仿宋_GB2312"/>
          <w:color w:val="000000"/>
          <w:szCs w:val="24"/>
          <w:highlight w:val="none"/>
          <w:lang w:val="en-US" w:eastAsia="zh-CN"/>
        </w:rPr>
      </w:pPr>
      <w:r>
        <w:rPr>
          <w:rFonts w:hint="eastAsia" w:ascii="方正仿宋_GB2312" w:hAnsi="方正仿宋_GB2312" w:eastAsia="方正仿宋_GB2312" w:cs="方正仿宋_GB2312"/>
          <w:color w:val="000000"/>
          <w:szCs w:val="24"/>
          <w:highlight w:val="none"/>
          <w:lang w:val="en-US" w:eastAsia="zh-CN"/>
        </w:rPr>
        <w:t>评标委员会对通过初步评审的投标人进行报价评审。</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eastAsia" w:ascii="方正仿宋_GB2312" w:hAnsi="方正仿宋_GB2312" w:eastAsia="方正仿宋_GB2312" w:cs="方正仿宋_GB2312"/>
          <w:b/>
          <w:bCs/>
          <w:color w:val="000000"/>
          <w:szCs w:val="24"/>
          <w:highlight w:val="none"/>
        </w:rPr>
      </w:pPr>
      <w:r>
        <w:rPr>
          <w:rFonts w:hint="eastAsia" w:ascii="方正仿宋_GB2312" w:hAnsi="方正仿宋_GB2312" w:eastAsia="方正仿宋_GB2312" w:cs="方正仿宋_GB2312"/>
          <w:b/>
          <w:bCs/>
          <w:color w:val="000000"/>
          <w:szCs w:val="24"/>
          <w:highlight w:val="none"/>
        </w:rPr>
        <w:t>六、推荐中标候选人</w:t>
      </w:r>
    </w:p>
    <w:p>
      <w:pPr>
        <w:keepNext w:val="0"/>
        <w:keepLines w:val="0"/>
        <w:pageBreakBefore w:val="0"/>
        <w:overflowPunct/>
        <w:topLinePunct w:val="0"/>
        <w:bidi w:val="0"/>
        <w:adjustRightInd/>
        <w:snapToGrid/>
        <w:spacing w:line="240" w:lineRule="auto"/>
        <w:ind w:firstLine="420" w:firstLineChars="200"/>
        <w:jc w:val="both"/>
        <w:rPr>
          <w:rFonts w:hint="eastAsia" w:ascii="方正仿宋_GB2312" w:hAnsi="方正仿宋_GB2312" w:eastAsia="方正仿宋_GB2312" w:cs="方正仿宋_GB2312"/>
          <w:i/>
          <w:iCs/>
          <w:color w:val="000000"/>
          <w:highlight w:val="none"/>
        </w:rPr>
      </w:pPr>
      <w:r>
        <w:rPr>
          <w:rFonts w:hint="eastAsia" w:ascii="方正仿宋_GB2312" w:hAnsi="方正仿宋_GB2312" w:eastAsia="方正仿宋_GB2312" w:cs="方正仿宋_GB2312"/>
          <w:color w:val="000000"/>
          <w:highlight w:val="none"/>
        </w:rPr>
        <w:t>评标委员会对通过商务评审的投标人按投标报价从低到高进行排序，并按照排序推荐中标候选人</w:t>
      </w:r>
      <w:r>
        <w:rPr>
          <w:rFonts w:hint="eastAsia" w:ascii="方正仿宋_GB2312" w:hAnsi="方正仿宋_GB2312" w:eastAsia="方正仿宋_GB2312" w:cs="方正仿宋_GB2312"/>
          <w:i/>
          <w:iCs/>
          <w:color w:val="000000"/>
          <w:highlight w:val="none"/>
        </w:rPr>
        <w:t>。</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eastAsia" w:ascii="方正仿宋_GB2312" w:hAnsi="方正仿宋_GB2312" w:eastAsia="方正仿宋_GB2312" w:cs="方正仿宋_GB2312"/>
          <w:color w:val="000000"/>
          <w:szCs w:val="24"/>
          <w:highlight w:val="none"/>
          <w:lang w:val="en-US"/>
        </w:rPr>
      </w:pPr>
      <w:r>
        <w:rPr>
          <w:rFonts w:hint="eastAsia" w:ascii="方正仿宋_GB2312" w:hAnsi="方正仿宋_GB2312" w:eastAsia="方正仿宋_GB2312" w:cs="方正仿宋_GB2312"/>
          <w:i/>
          <w:iCs/>
          <w:color w:val="000000"/>
          <w:szCs w:val="24"/>
          <w:highlight w:val="none"/>
          <w:u w:val="single"/>
          <w:lang w:val="en-US"/>
        </w:rPr>
        <w:t>招标人</w:t>
      </w:r>
      <w:r>
        <w:rPr>
          <w:rFonts w:hint="eastAsia" w:ascii="方正仿宋_GB2312" w:hAnsi="方正仿宋_GB2312" w:eastAsia="方正仿宋_GB2312" w:cs="方正仿宋_GB2312"/>
          <w:color w:val="000000"/>
          <w:sz w:val="24"/>
          <w:szCs w:val="24"/>
          <w:highlight w:val="none"/>
          <w:lang w:val="en-US" w:eastAsia="zh-CN" w:bidi="ar-SA"/>
        </w:rPr>
        <w:t>对拟确定的推荐中标候选人和其拟派项目负责人，是否列入失信被执行人名单以及在本招标文件（招标公告）规定时间范围内是否有行贿犯罪记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如查实存在的，则取消其中标候选资格。</w:t>
      </w:r>
    </w:p>
    <w:p>
      <w:pPr>
        <w:pStyle w:val="190"/>
        <w:keepNext w:val="0"/>
        <w:keepLines w:val="0"/>
        <w:pageBreakBefore w:val="0"/>
        <w:widowControl w:val="0"/>
        <w:overflowPunct/>
        <w:topLinePunct w:val="0"/>
        <w:autoSpaceDE w:val="0"/>
        <w:autoSpaceDN w:val="0"/>
        <w:bidi w:val="0"/>
        <w:spacing w:line="240" w:lineRule="auto"/>
        <w:ind w:firstLine="480" w:firstLineChars="200"/>
        <w:jc w:val="both"/>
        <w:rPr>
          <w:rFonts w:hint="eastAsia" w:ascii="方正仿宋_GB2312" w:hAnsi="方正仿宋_GB2312" w:eastAsia="方正仿宋_GB2312" w:cs="方正仿宋_GB2312"/>
          <w:color w:val="000000"/>
          <w:szCs w:val="24"/>
          <w:highlight w:val="none"/>
        </w:rPr>
      </w:pPr>
      <w:r>
        <w:rPr>
          <w:rFonts w:hint="eastAsia" w:ascii="方正仿宋_GB2312" w:hAnsi="方正仿宋_GB2312" w:eastAsia="方正仿宋_GB2312" w:cs="方正仿宋_GB2312"/>
          <w:color w:val="000000"/>
          <w:szCs w:val="24"/>
          <w:highlight w:val="none"/>
        </w:rPr>
        <w:t>当有效投标人＜</w:t>
      </w:r>
      <w:r>
        <w:rPr>
          <w:rFonts w:hint="eastAsia" w:ascii="方正仿宋_GB2312" w:hAnsi="方正仿宋_GB2312" w:eastAsia="方正仿宋_GB2312" w:cs="方正仿宋_GB2312"/>
          <w:color w:val="000000"/>
          <w:szCs w:val="24"/>
          <w:highlight w:val="none"/>
          <w:lang w:val="en-US" w:eastAsia="zh-CN"/>
        </w:rPr>
        <w:t>5</w:t>
      </w:r>
      <w:r>
        <w:rPr>
          <w:rFonts w:hint="eastAsia" w:ascii="方正仿宋_GB2312" w:hAnsi="方正仿宋_GB2312" w:eastAsia="方正仿宋_GB2312" w:cs="方正仿宋_GB2312"/>
          <w:color w:val="000000"/>
          <w:szCs w:val="24"/>
          <w:highlight w:val="none"/>
        </w:rPr>
        <w:t>个时，评标委员会应判定本次投标是否具有竞争</w:t>
      </w:r>
      <w:r>
        <w:rPr>
          <w:rFonts w:hint="eastAsia" w:ascii="方正仿宋_GB2312" w:hAnsi="方正仿宋_GB2312" w:eastAsia="方正仿宋_GB2312" w:cs="方正仿宋_GB2312"/>
          <w:color w:val="000000"/>
          <w:szCs w:val="24"/>
          <w:highlight w:val="none"/>
          <w:lang w:val="en-US" w:eastAsia="zh-CN"/>
        </w:rPr>
        <w:t>性</w:t>
      </w:r>
      <w:r>
        <w:rPr>
          <w:rFonts w:hint="eastAsia" w:ascii="方正仿宋_GB2312" w:hAnsi="方正仿宋_GB2312" w:eastAsia="方正仿宋_GB2312" w:cs="方正仿宋_GB2312"/>
          <w:color w:val="000000"/>
          <w:szCs w:val="24"/>
          <w:highlight w:val="none"/>
        </w:rPr>
        <w:t>。若评标委员会认为本次投标明显缺乏竞争的，可以否决全部投标。</w:t>
      </w:r>
    </w:p>
    <w:p>
      <w:pPr>
        <w:spacing w:line="360" w:lineRule="exact"/>
        <w:jc w:val="left"/>
        <w:outlineLvl w:val="0"/>
        <w:rPr>
          <w:rFonts w:hint="eastAsia" w:ascii="方正仿宋_GB2312" w:hAnsi="方正仿宋_GB2312" w:eastAsia="方正仿宋_GB2312" w:cs="方正仿宋_GB2312"/>
          <w:sz w:val="24"/>
          <w:szCs w:val="24"/>
        </w:rPr>
      </w:pPr>
    </w:p>
    <w:p>
      <w:pPr>
        <w:pStyle w:val="2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pPr>
        <w:spacing w:line="360" w:lineRule="exact"/>
        <w:jc w:val="center"/>
        <w:outlineLvl w:val="0"/>
        <w:rPr>
          <w:rFonts w:hint="eastAsia" w:ascii="方正仿宋_GB2312" w:hAnsi="方正仿宋_GB2312" w:eastAsia="方正仿宋_GB2312" w:cs="方正仿宋_GB2312"/>
          <w:sz w:val="24"/>
          <w:szCs w:val="24"/>
        </w:rPr>
      </w:pPr>
    </w:p>
    <w:p>
      <w:pPr>
        <w:spacing w:line="360" w:lineRule="exact"/>
        <w:jc w:val="center"/>
        <w:outlineLvl w:val="0"/>
        <w:rPr>
          <w:rFonts w:hint="eastAsia" w:ascii="方正仿宋_GB2312" w:hAnsi="方正仿宋_GB2312" w:eastAsia="方正仿宋_GB2312" w:cs="方正仿宋_GB2312"/>
          <w:sz w:val="32"/>
        </w:rPr>
      </w:pPr>
      <w:bookmarkStart w:id="59" w:name="_Toc21332"/>
      <w:bookmarkStart w:id="60" w:name="_Toc118516258"/>
      <w:r>
        <w:rPr>
          <w:rFonts w:hint="eastAsia" w:ascii="方正仿宋_GB2312" w:hAnsi="方正仿宋_GB2312" w:eastAsia="方正仿宋_GB2312" w:cs="方正仿宋_GB2312"/>
          <w:b/>
          <w:kern w:val="44"/>
          <w:sz w:val="32"/>
          <w:szCs w:val="22"/>
          <w:lang w:eastAsia="zh-CN"/>
        </w:rPr>
        <w:t>第五部分</w:t>
      </w:r>
      <w:r>
        <w:rPr>
          <w:rFonts w:hint="eastAsia" w:ascii="方正仿宋_GB2312" w:hAnsi="方正仿宋_GB2312" w:eastAsia="方正仿宋_GB2312" w:cs="方正仿宋_GB2312"/>
          <w:b/>
          <w:kern w:val="44"/>
          <w:sz w:val="32"/>
          <w:szCs w:val="22"/>
        </w:rPr>
        <w:t xml:space="preserve"> 附件</w:t>
      </w:r>
      <w:r>
        <w:rPr>
          <w:rFonts w:hint="eastAsia" w:ascii="方正仿宋_GB2312" w:hAnsi="方正仿宋_GB2312" w:eastAsia="方正仿宋_GB2312" w:cs="方正仿宋_GB2312"/>
          <w:b/>
          <w:kern w:val="44"/>
          <w:sz w:val="32"/>
          <w:szCs w:val="22"/>
          <w:lang w:eastAsia="zh-CN"/>
        </w:rPr>
        <w:t>（</w:t>
      </w:r>
      <w:r>
        <w:rPr>
          <w:rFonts w:hint="eastAsia" w:ascii="方正仿宋_GB2312" w:hAnsi="方正仿宋_GB2312" w:eastAsia="方正仿宋_GB2312" w:cs="方正仿宋_GB2312"/>
          <w:b/>
          <w:kern w:val="44"/>
          <w:sz w:val="32"/>
          <w:szCs w:val="22"/>
        </w:rPr>
        <w:t>响应文件格式</w:t>
      </w:r>
      <w:r>
        <w:rPr>
          <w:rFonts w:hint="eastAsia" w:ascii="方正仿宋_GB2312" w:hAnsi="方正仿宋_GB2312" w:eastAsia="方正仿宋_GB2312" w:cs="方正仿宋_GB2312"/>
          <w:b/>
          <w:kern w:val="44"/>
          <w:sz w:val="32"/>
          <w:szCs w:val="22"/>
          <w:lang w:eastAsia="zh-CN"/>
        </w:rPr>
        <w:t>）</w:t>
      </w:r>
      <w:bookmarkEnd w:id="59"/>
      <w:bookmarkEnd w:id="60"/>
    </w:p>
    <w:p>
      <w:pPr>
        <w:pStyle w:val="25"/>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说明：</w:t>
      </w:r>
    </w:p>
    <w:p>
      <w:pPr>
        <w:pStyle w:val="25"/>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1.响应文件由供应商根据照</w:t>
      </w:r>
      <w:r>
        <w:rPr>
          <w:rFonts w:hint="eastAsia" w:ascii="方正仿宋_GB2312" w:hAnsi="方正仿宋_GB2312" w:eastAsia="方正仿宋_GB2312" w:cs="方正仿宋_GB2312"/>
          <w:sz w:val="24"/>
          <w:lang w:eastAsia="zh-CN"/>
        </w:rPr>
        <w:t>比选</w:t>
      </w:r>
      <w:r>
        <w:rPr>
          <w:rFonts w:hint="eastAsia" w:ascii="方正仿宋_GB2312" w:hAnsi="方正仿宋_GB2312" w:eastAsia="方正仿宋_GB2312" w:cs="方正仿宋_GB2312"/>
          <w:sz w:val="24"/>
        </w:rPr>
        <w:t>文件要求参照附件格式编制。</w:t>
      </w:r>
    </w:p>
    <w:p>
      <w:pPr>
        <w:pStyle w:val="25"/>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2.附件中有参考格式的，参照格式，没有参考格式的，自行编制。</w:t>
      </w:r>
    </w:p>
    <w:p>
      <w:pPr>
        <w:autoSpaceDE w:val="0"/>
        <w:autoSpaceDN w:val="0"/>
        <w:adjustRightInd w:val="0"/>
        <w:snapToGrid w:val="0"/>
        <w:spacing w:line="360" w:lineRule="auto"/>
        <w:outlineLvl w:val="1"/>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
          <w:sz w:val="24"/>
        </w:rPr>
        <w:br w:type="page"/>
      </w:r>
      <w:bookmarkStart w:id="61" w:name="_Toc13972"/>
      <w:bookmarkStart w:id="62" w:name="_Toc1647"/>
      <w:bookmarkStart w:id="63" w:name="_Toc20837"/>
      <w:bookmarkStart w:id="64" w:name="_Toc28358"/>
      <w:bookmarkStart w:id="65" w:name="_Toc20817"/>
      <w:bookmarkStart w:id="66" w:name="_Toc3269"/>
      <w:bookmarkStart w:id="67" w:name="_Toc8823"/>
      <w:r>
        <w:rPr>
          <w:rFonts w:hint="eastAsia" w:ascii="方正仿宋_GB2312" w:hAnsi="方正仿宋_GB2312" w:eastAsia="方正仿宋_GB2312" w:cs="方正仿宋_GB2312"/>
          <w:bCs/>
          <w:szCs w:val="21"/>
        </w:rPr>
        <w:t>一、响应文件外层包装封面（格式供参考）</w:t>
      </w:r>
      <w:bookmarkEnd w:id="61"/>
      <w:bookmarkEnd w:id="62"/>
      <w:bookmarkEnd w:id="63"/>
      <w:bookmarkEnd w:id="64"/>
      <w:bookmarkEnd w:id="65"/>
    </w:p>
    <w:p>
      <w:pPr>
        <w:autoSpaceDE w:val="0"/>
        <w:autoSpaceDN w:val="0"/>
        <w:adjustRightInd w:val="0"/>
        <w:spacing w:line="360" w:lineRule="auto"/>
        <w:jc w:val="center"/>
        <w:rPr>
          <w:rFonts w:hint="eastAsia" w:ascii="方正仿宋_GB2312" w:hAnsi="方正仿宋_GB2312" w:eastAsia="方正仿宋_GB2312" w:cs="方正仿宋_GB2312"/>
          <w:b/>
          <w:sz w:val="32"/>
          <w:szCs w:val="32"/>
        </w:rPr>
      </w:pPr>
      <w:bookmarkStart w:id="68" w:name="_Toc297472068"/>
      <w:bookmarkStart w:id="69" w:name="_Toc297472064"/>
    </w:p>
    <w:p>
      <w:pPr>
        <w:spacing w:line="360" w:lineRule="auto"/>
        <w:jc w:val="center"/>
        <w:rPr>
          <w:rFonts w:hint="eastAsia" w:ascii="方正仿宋_GB2312" w:hAnsi="方正仿宋_GB2312" w:eastAsia="方正仿宋_GB2312" w:cs="方正仿宋_GB2312"/>
          <w:spacing w:val="40"/>
          <w:w w:val="90"/>
          <w:sz w:val="96"/>
          <w:szCs w:val="96"/>
        </w:rPr>
      </w:pPr>
    </w:p>
    <w:p>
      <w:pPr>
        <w:spacing w:line="360" w:lineRule="auto"/>
        <w:jc w:val="center"/>
        <w:rPr>
          <w:rFonts w:hint="eastAsia" w:ascii="方正仿宋_GB2312" w:hAnsi="方正仿宋_GB2312" w:eastAsia="方正仿宋_GB2312" w:cs="方正仿宋_GB2312"/>
          <w:spacing w:val="40"/>
          <w:w w:val="90"/>
          <w:sz w:val="96"/>
          <w:szCs w:val="96"/>
        </w:rPr>
      </w:pPr>
      <w:r>
        <w:rPr>
          <w:rFonts w:hint="eastAsia" w:ascii="方正仿宋_GB2312" w:hAnsi="方正仿宋_GB2312" w:eastAsia="方正仿宋_GB2312" w:cs="方正仿宋_GB2312"/>
          <w:spacing w:val="40"/>
          <w:w w:val="90"/>
          <w:sz w:val="96"/>
          <w:szCs w:val="96"/>
        </w:rPr>
        <w:t>响应文件</w:t>
      </w:r>
    </w:p>
    <w:p>
      <w:pPr>
        <w:autoSpaceDE w:val="0"/>
        <w:autoSpaceDN w:val="0"/>
        <w:adjustRightInd w:val="0"/>
        <w:spacing w:line="360" w:lineRule="auto"/>
        <w:rPr>
          <w:rFonts w:hint="eastAsia" w:ascii="方正仿宋_GB2312" w:hAnsi="方正仿宋_GB2312" w:eastAsia="方正仿宋_GB2312" w:cs="方正仿宋_GB2312"/>
          <w:b/>
          <w:sz w:val="32"/>
          <w:szCs w:val="32"/>
        </w:rPr>
      </w:pPr>
    </w:p>
    <w:p>
      <w:pPr>
        <w:autoSpaceDE w:val="0"/>
        <w:autoSpaceDN w:val="0"/>
        <w:adjustRightInd w:val="0"/>
        <w:spacing w:line="360" w:lineRule="auto"/>
        <w:rPr>
          <w:rFonts w:hint="eastAsia" w:ascii="方正仿宋_GB2312" w:hAnsi="方正仿宋_GB2312" w:eastAsia="方正仿宋_GB2312" w:cs="方正仿宋_GB2312"/>
          <w:b/>
          <w:sz w:val="32"/>
          <w:szCs w:val="32"/>
        </w:rPr>
      </w:pPr>
    </w:p>
    <w:p>
      <w:pPr>
        <w:pStyle w:val="22"/>
        <w:spacing w:line="360" w:lineRule="auto"/>
        <w:ind w:left="0" w:right="-252"/>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采购人名称：</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eastAsia="zh-CN"/>
        </w:rPr>
        <w:t>浙江省亚热带作物研究所</w:t>
      </w:r>
      <w:r>
        <w:rPr>
          <w:rFonts w:hint="eastAsia" w:ascii="方正仿宋_GB2312" w:hAnsi="方正仿宋_GB2312" w:eastAsia="方正仿宋_GB2312" w:cs="方正仿宋_GB2312"/>
          <w:sz w:val="32"/>
          <w:szCs w:val="32"/>
          <w:u w:val="single"/>
        </w:rPr>
        <w:t xml:space="preserve">  </w:t>
      </w:r>
    </w:p>
    <w:p>
      <w:pPr>
        <w:pStyle w:val="22"/>
        <w:spacing w:line="360" w:lineRule="auto"/>
        <w:ind w:left="0" w:right="-25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采购人地址：</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温州市瓯海区雪山路334号</w:t>
      </w:r>
      <w:r>
        <w:rPr>
          <w:rFonts w:hint="eastAsia" w:ascii="方正仿宋_GB2312" w:hAnsi="方正仿宋_GB2312" w:eastAsia="方正仿宋_GB2312" w:cs="方正仿宋_GB2312"/>
          <w:sz w:val="32"/>
          <w:szCs w:val="32"/>
          <w:u w:val="single"/>
        </w:rPr>
        <w:t xml:space="preserve"> </w:t>
      </w:r>
    </w:p>
    <w:p>
      <w:pPr>
        <w:pStyle w:val="22"/>
        <w:spacing w:line="360" w:lineRule="auto"/>
        <w:ind w:left="0" w:right="-252" w:firstLine="640" w:firstLineChars="200"/>
        <w:rPr>
          <w:rFonts w:hint="eastAsia" w:ascii="方正仿宋_GB2312" w:hAnsi="方正仿宋_GB2312" w:eastAsia="方正仿宋_GB2312" w:cs="方正仿宋_GB2312"/>
          <w:sz w:val="32"/>
          <w:szCs w:val="32"/>
        </w:rPr>
      </w:pPr>
    </w:p>
    <w:p>
      <w:pPr>
        <w:pStyle w:val="22"/>
        <w:spacing w:line="360" w:lineRule="auto"/>
        <w:ind w:left="0" w:right="-252"/>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供应商名称：</w:t>
      </w:r>
      <w:r>
        <w:rPr>
          <w:rFonts w:hint="eastAsia" w:ascii="方正仿宋_GB2312" w:hAnsi="方正仿宋_GB2312" w:eastAsia="方正仿宋_GB2312" w:cs="方正仿宋_GB2312"/>
          <w:sz w:val="32"/>
          <w:szCs w:val="32"/>
          <w:u w:val="single"/>
        </w:rPr>
        <w:t xml:space="preserve">                               </w:t>
      </w:r>
    </w:p>
    <w:p>
      <w:pPr>
        <w:pStyle w:val="22"/>
        <w:spacing w:line="360" w:lineRule="auto"/>
        <w:ind w:left="0" w:right="-25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供应商地址：</w:t>
      </w:r>
      <w:r>
        <w:rPr>
          <w:rFonts w:hint="eastAsia" w:ascii="方正仿宋_GB2312" w:hAnsi="方正仿宋_GB2312" w:eastAsia="方正仿宋_GB2312" w:cs="方正仿宋_GB2312"/>
          <w:sz w:val="32"/>
          <w:szCs w:val="32"/>
          <w:u w:val="single"/>
        </w:rPr>
        <w:t xml:space="preserve">                              </w:t>
      </w:r>
    </w:p>
    <w:p>
      <w:pPr>
        <w:pStyle w:val="22"/>
        <w:spacing w:line="360" w:lineRule="auto"/>
        <w:ind w:left="0" w:right="-252" w:firstLine="640" w:firstLineChars="200"/>
        <w:rPr>
          <w:rFonts w:hint="eastAsia" w:ascii="方正仿宋_GB2312" w:hAnsi="方正仿宋_GB2312" w:eastAsia="方正仿宋_GB2312" w:cs="方正仿宋_GB2312"/>
          <w:sz w:val="32"/>
          <w:szCs w:val="32"/>
        </w:rPr>
      </w:pPr>
    </w:p>
    <w:p>
      <w:pPr>
        <w:pStyle w:val="22"/>
        <w:spacing w:line="360" w:lineRule="auto"/>
        <w:ind w:left="0" w:right="-252"/>
        <w:rPr>
          <w:rFonts w:hint="eastAsia" w:ascii="方正仿宋_GB2312" w:hAnsi="方正仿宋_GB2312" w:eastAsia="方正仿宋_GB2312" w:cs="方正仿宋_GB2312"/>
          <w:szCs w:val="28"/>
          <w:u w:val="single"/>
          <w:lang w:eastAsia="zh-CN"/>
        </w:rPr>
      </w:pPr>
      <w:r>
        <w:rPr>
          <w:rFonts w:hint="eastAsia" w:ascii="方正仿宋_GB2312" w:hAnsi="方正仿宋_GB2312" w:eastAsia="方正仿宋_GB2312" w:cs="方正仿宋_GB2312"/>
          <w:sz w:val="32"/>
          <w:szCs w:val="32"/>
        </w:rPr>
        <w:t>项目名称：</w:t>
      </w:r>
      <w:r>
        <w:rPr>
          <w:rFonts w:hint="eastAsia" w:ascii="方正仿宋_GB2312" w:hAnsi="方正仿宋_GB2312" w:eastAsia="方正仿宋_GB2312" w:cs="方正仿宋_GB2312"/>
          <w:sz w:val="32"/>
          <w:szCs w:val="32"/>
          <w:u w:val="single"/>
          <w:lang w:eastAsia="zh-CN"/>
        </w:rPr>
        <w:t>浙江省亚热带作物研究所食堂食材配送服务</w:t>
      </w:r>
    </w:p>
    <w:p>
      <w:pPr>
        <w:pStyle w:val="22"/>
        <w:spacing w:line="360" w:lineRule="auto"/>
        <w:ind w:left="0" w:right="-252"/>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采购编号：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eastAsia="zh-CN"/>
        </w:rPr>
        <w:t>YZS-20240809</w:t>
      </w:r>
    </w:p>
    <w:p>
      <w:pPr>
        <w:autoSpaceDE w:val="0"/>
        <w:autoSpaceDN w:val="0"/>
        <w:adjustRightInd w:val="0"/>
        <w:spacing w:line="360" w:lineRule="auto"/>
        <w:rPr>
          <w:rFonts w:hint="eastAsia" w:ascii="方正仿宋_GB2312" w:hAnsi="方正仿宋_GB2312" w:eastAsia="方正仿宋_GB2312" w:cs="方正仿宋_GB2312"/>
          <w:b/>
          <w:sz w:val="32"/>
          <w:szCs w:val="32"/>
        </w:rPr>
      </w:pPr>
    </w:p>
    <w:p>
      <w:pPr>
        <w:autoSpaceDE w:val="0"/>
        <w:autoSpaceDN w:val="0"/>
        <w:adjustRightInd w:val="0"/>
        <w:spacing w:line="360" w:lineRule="auto"/>
        <w:rPr>
          <w:rFonts w:hint="eastAsia" w:ascii="方正仿宋_GB2312" w:hAnsi="方正仿宋_GB2312" w:eastAsia="方正仿宋_GB2312" w:cs="方正仿宋_GB2312"/>
          <w:b/>
          <w:sz w:val="32"/>
          <w:szCs w:val="32"/>
        </w:rPr>
      </w:pPr>
    </w:p>
    <w:bookmarkEnd w:id="68"/>
    <w:p>
      <w:pPr>
        <w:spacing w:line="360" w:lineRule="auto"/>
        <w:outlineLvl w:val="1"/>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
          <w:szCs w:val="21"/>
        </w:rPr>
        <w:br w:type="page"/>
      </w:r>
      <w:bookmarkEnd w:id="69"/>
      <w:bookmarkStart w:id="70" w:name="_Toc13790"/>
      <w:bookmarkStart w:id="71" w:name="_Toc29897"/>
      <w:bookmarkStart w:id="72" w:name="_Toc27346"/>
      <w:bookmarkStart w:id="73" w:name="_Toc2569"/>
      <w:bookmarkStart w:id="74" w:name="_Toc32536"/>
      <w:r>
        <w:rPr>
          <w:rFonts w:hint="eastAsia" w:ascii="方正仿宋_GB2312" w:hAnsi="方正仿宋_GB2312" w:eastAsia="方正仿宋_GB2312" w:cs="方正仿宋_GB2312"/>
          <w:bCs/>
          <w:sz w:val="22"/>
          <w:szCs w:val="22"/>
        </w:rPr>
        <w:t>二、响应文件封面（格式供参考）</w:t>
      </w:r>
      <w:bookmarkEnd w:id="70"/>
      <w:bookmarkEnd w:id="71"/>
      <w:bookmarkEnd w:id="72"/>
      <w:bookmarkEnd w:id="73"/>
      <w:bookmarkEnd w:id="74"/>
    </w:p>
    <w:p>
      <w:pPr>
        <w:autoSpaceDE w:val="0"/>
        <w:autoSpaceDN w:val="0"/>
        <w:adjustRightInd w:val="0"/>
        <w:rPr>
          <w:rFonts w:hint="eastAsia" w:ascii="方正仿宋_GB2312" w:hAnsi="方正仿宋_GB2312" w:eastAsia="方正仿宋_GB2312" w:cs="方正仿宋_GB2312"/>
          <w:bCs/>
        </w:rPr>
      </w:pPr>
    </w:p>
    <w:p>
      <w:pPr>
        <w:autoSpaceDE w:val="0"/>
        <w:autoSpaceDN w:val="0"/>
        <w:adjustRightInd w:val="0"/>
        <w:spacing w:line="360" w:lineRule="auto"/>
        <w:jc w:val="right"/>
        <w:rPr>
          <w:rFonts w:hint="eastAsia" w:ascii="方正仿宋_GB2312" w:hAnsi="方正仿宋_GB2312" w:eastAsia="方正仿宋_GB2312" w:cs="方正仿宋_GB2312"/>
          <w:b/>
          <w:sz w:val="32"/>
          <w:szCs w:val="32"/>
        </w:rPr>
      </w:pPr>
    </w:p>
    <w:p>
      <w:pPr>
        <w:autoSpaceDE w:val="0"/>
        <w:autoSpaceDN w:val="0"/>
        <w:adjustRightInd w:val="0"/>
        <w:spacing w:line="360" w:lineRule="auto"/>
        <w:jc w:val="right"/>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32"/>
          <w:szCs w:val="32"/>
        </w:rPr>
        <w:t xml:space="preserve">                </w:t>
      </w:r>
      <w:r>
        <w:rPr>
          <w:rFonts w:hint="eastAsia" w:ascii="方正仿宋_GB2312" w:hAnsi="方正仿宋_GB2312" w:eastAsia="方正仿宋_GB2312" w:cs="方正仿宋_GB2312"/>
          <w:b/>
          <w:sz w:val="28"/>
          <w:szCs w:val="28"/>
        </w:rPr>
        <w:t>正本/副本</w:t>
      </w:r>
    </w:p>
    <w:p>
      <w:pPr>
        <w:autoSpaceDE w:val="0"/>
        <w:autoSpaceDN w:val="0"/>
        <w:adjustRightInd w:val="0"/>
        <w:spacing w:line="360" w:lineRule="auto"/>
        <w:jc w:val="center"/>
        <w:rPr>
          <w:rFonts w:hint="eastAsia" w:ascii="方正仿宋_GB2312" w:hAnsi="方正仿宋_GB2312" w:eastAsia="方正仿宋_GB2312" w:cs="方正仿宋_GB2312"/>
          <w:b/>
          <w:sz w:val="32"/>
          <w:szCs w:val="32"/>
        </w:rPr>
      </w:pPr>
    </w:p>
    <w:p>
      <w:pPr>
        <w:autoSpaceDE w:val="0"/>
        <w:autoSpaceDN w:val="0"/>
        <w:adjustRightInd w:val="0"/>
        <w:spacing w:line="360" w:lineRule="auto"/>
        <w:jc w:val="center"/>
        <w:rPr>
          <w:rFonts w:hint="eastAsia" w:ascii="方正仿宋_GB2312" w:hAnsi="方正仿宋_GB2312" w:eastAsia="方正仿宋_GB2312" w:cs="方正仿宋_GB2312"/>
          <w:b/>
          <w:sz w:val="40"/>
          <w:szCs w:val="40"/>
          <w:lang w:eastAsia="zh-CN"/>
        </w:rPr>
      </w:pPr>
      <w:r>
        <w:rPr>
          <w:rFonts w:hint="eastAsia" w:ascii="方正仿宋_GB2312" w:hAnsi="方正仿宋_GB2312" w:eastAsia="方正仿宋_GB2312" w:cs="方正仿宋_GB2312"/>
          <w:b/>
          <w:sz w:val="40"/>
          <w:szCs w:val="40"/>
          <w:lang w:eastAsia="zh-CN"/>
        </w:rPr>
        <w:t>浙江省亚热带作物研究所食堂食材配送服务</w:t>
      </w:r>
    </w:p>
    <w:p>
      <w:pPr>
        <w:pStyle w:val="20"/>
        <w:rPr>
          <w:rFonts w:hint="eastAsia" w:ascii="方正仿宋_GB2312" w:hAnsi="方正仿宋_GB2312" w:eastAsia="方正仿宋_GB2312" w:cs="方正仿宋_GB2312"/>
        </w:rPr>
      </w:pPr>
    </w:p>
    <w:p>
      <w:pPr>
        <w:autoSpaceDE w:val="0"/>
        <w:autoSpaceDN w:val="0"/>
        <w:adjustRightInd w:val="0"/>
        <w:spacing w:line="360" w:lineRule="auto"/>
        <w:jc w:val="center"/>
        <w:rPr>
          <w:rFonts w:hint="eastAsia" w:ascii="方正仿宋_GB2312" w:hAnsi="方正仿宋_GB2312" w:eastAsia="方正仿宋_GB2312" w:cs="方正仿宋_GB2312"/>
          <w:b/>
          <w:sz w:val="32"/>
          <w:szCs w:val="32"/>
        </w:rPr>
      </w:pPr>
    </w:p>
    <w:p>
      <w:pPr>
        <w:autoSpaceDE w:val="0"/>
        <w:autoSpaceDN w:val="0"/>
        <w:adjustRightInd w:val="0"/>
        <w:spacing w:line="360" w:lineRule="auto"/>
        <w:jc w:val="center"/>
        <w:rPr>
          <w:rFonts w:hint="eastAsia" w:ascii="方正仿宋_GB2312" w:hAnsi="方正仿宋_GB2312" w:eastAsia="方正仿宋_GB2312" w:cs="方正仿宋_GB2312"/>
          <w:spacing w:val="40"/>
          <w:w w:val="90"/>
          <w:sz w:val="96"/>
          <w:szCs w:val="96"/>
        </w:rPr>
      </w:pPr>
      <w:r>
        <w:rPr>
          <w:rFonts w:hint="eastAsia" w:ascii="方正仿宋_GB2312" w:hAnsi="方正仿宋_GB2312" w:eastAsia="方正仿宋_GB2312" w:cs="方正仿宋_GB2312"/>
          <w:spacing w:val="40"/>
          <w:w w:val="90"/>
          <w:sz w:val="96"/>
          <w:szCs w:val="96"/>
        </w:rPr>
        <w:t>响应文件</w:t>
      </w:r>
    </w:p>
    <w:p>
      <w:pPr>
        <w:autoSpaceDE w:val="0"/>
        <w:autoSpaceDN w:val="0"/>
        <w:adjustRightInd w:val="0"/>
        <w:spacing w:line="360" w:lineRule="auto"/>
        <w:jc w:val="center"/>
        <w:rPr>
          <w:rFonts w:hint="eastAsia" w:ascii="方正仿宋_GB2312" w:hAnsi="方正仿宋_GB2312" w:eastAsia="方正仿宋_GB2312" w:cs="方正仿宋_GB2312"/>
          <w:b/>
          <w:sz w:val="32"/>
          <w:szCs w:val="32"/>
        </w:rPr>
      </w:pPr>
    </w:p>
    <w:p>
      <w:pPr>
        <w:autoSpaceDE w:val="0"/>
        <w:autoSpaceDN w:val="0"/>
        <w:adjustRightInd w:val="0"/>
        <w:spacing w:line="360" w:lineRule="auto"/>
        <w:jc w:val="center"/>
        <w:rPr>
          <w:rFonts w:hint="eastAsia" w:ascii="方正仿宋_GB2312" w:hAnsi="方正仿宋_GB2312" w:eastAsia="方正仿宋_GB2312" w:cs="方正仿宋_GB2312"/>
          <w:b/>
          <w:sz w:val="32"/>
          <w:szCs w:val="32"/>
          <w:lang w:eastAsia="zh-CN"/>
        </w:rPr>
      </w:pPr>
      <w:r>
        <w:rPr>
          <w:rFonts w:hint="eastAsia" w:ascii="方正仿宋_GB2312" w:hAnsi="方正仿宋_GB2312" w:eastAsia="方正仿宋_GB2312" w:cs="方正仿宋_GB2312"/>
          <w:b/>
          <w:sz w:val="32"/>
          <w:szCs w:val="32"/>
        </w:rPr>
        <w:t>项目编号：</w:t>
      </w:r>
      <w:r>
        <w:rPr>
          <w:rFonts w:hint="eastAsia" w:ascii="方正仿宋_GB2312" w:hAnsi="方正仿宋_GB2312" w:eastAsia="方正仿宋_GB2312" w:cs="方正仿宋_GB2312"/>
          <w:b/>
          <w:sz w:val="32"/>
          <w:szCs w:val="32"/>
          <w:lang w:eastAsia="zh-CN"/>
        </w:rPr>
        <w:t>YZS-20240809</w:t>
      </w:r>
    </w:p>
    <w:p>
      <w:pPr>
        <w:autoSpaceDE w:val="0"/>
        <w:autoSpaceDN w:val="0"/>
        <w:adjustRightInd w:val="0"/>
        <w:spacing w:line="360" w:lineRule="auto"/>
        <w:rPr>
          <w:rFonts w:hint="eastAsia" w:ascii="方正仿宋_GB2312" w:hAnsi="方正仿宋_GB2312" w:eastAsia="方正仿宋_GB2312" w:cs="方正仿宋_GB2312"/>
          <w:b/>
          <w:sz w:val="32"/>
          <w:szCs w:val="32"/>
        </w:rPr>
      </w:pPr>
    </w:p>
    <w:p>
      <w:pPr>
        <w:autoSpaceDE w:val="0"/>
        <w:autoSpaceDN w:val="0"/>
        <w:adjustRightInd w:val="0"/>
        <w:spacing w:line="360" w:lineRule="auto"/>
        <w:rPr>
          <w:rFonts w:hint="eastAsia" w:ascii="方正仿宋_GB2312" w:hAnsi="方正仿宋_GB2312" w:eastAsia="方正仿宋_GB2312" w:cs="方正仿宋_GB2312"/>
          <w:b/>
          <w:sz w:val="32"/>
          <w:szCs w:val="32"/>
        </w:rPr>
      </w:pPr>
    </w:p>
    <w:p>
      <w:pPr>
        <w:autoSpaceDE w:val="0"/>
        <w:autoSpaceDN w:val="0"/>
        <w:adjustRightInd w:val="0"/>
        <w:spacing w:line="360" w:lineRule="auto"/>
        <w:rPr>
          <w:rFonts w:hint="eastAsia" w:ascii="方正仿宋_GB2312" w:hAnsi="方正仿宋_GB2312" w:eastAsia="方正仿宋_GB2312" w:cs="方正仿宋_GB2312"/>
          <w:b/>
          <w:sz w:val="32"/>
          <w:szCs w:val="32"/>
        </w:rPr>
      </w:pPr>
    </w:p>
    <w:p>
      <w:pPr>
        <w:autoSpaceDE w:val="0"/>
        <w:autoSpaceDN w:val="0"/>
        <w:adjustRightInd w:val="0"/>
        <w:spacing w:line="360" w:lineRule="auto"/>
        <w:rPr>
          <w:rFonts w:hint="eastAsia" w:ascii="方正仿宋_GB2312" w:hAnsi="方正仿宋_GB2312" w:eastAsia="方正仿宋_GB2312" w:cs="方正仿宋_GB2312"/>
          <w:b/>
          <w:sz w:val="32"/>
          <w:szCs w:val="32"/>
        </w:rPr>
      </w:pPr>
    </w:p>
    <w:p>
      <w:pPr>
        <w:autoSpaceDE w:val="0"/>
        <w:autoSpaceDN w:val="0"/>
        <w:adjustRightInd w:val="0"/>
        <w:spacing w:line="360" w:lineRule="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供应商（盖公章）：</w:t>
      </w:r>
      <w:r>
        <w:rPr>
          <w:rFonts w:hint="eastAsia" w:ascii="方正仿宋_GB2312" w:hAnsi="方正仿宋_GB2312" w:eastAsia="方正仿宋_GB2312" w:cs="方正仿宋_GB2312"/>
          <w:b/>
          <w:sz w:val="32"/>
          <w:szCs w:val="32"/>
          <w:u w:val="single"/>
        </w:rPr>
        <w:t xml:space="preserve">                           </w:t>
      </w:r>
    </w:p>
    <w:p>
      <w:pPr>
        <w:autoSpaceDE w:val="0"/>
        <w:autoSpaceDN w:val="0"/>
        <w:adjustRightInd w:val="0"/>
        <w:spacing w:line="360" w:lineRule="auto"/>
        <w:rPr>
          <w:rFonts w:hint="eastAsia" w:ascii="方正仿宋_GB2312" w:hAnsi="方正仿宋_GB2312" w:eastAsia="方正仿宋_GB2312" w:cs="方正仿宋_GB2312"/>
          <w:b/>
          <w:sz w:val="32"/>
          <w:szCs w:val="32"/>
        </w:rPr>
      </w:pPr>
    </w:p>
    <w:p>
      <w:pPr>
        <w:autoSpaceDE w:val="0"/>
        <w:autoSpaceDN w:val="0"/>
        <w:adjustRightInd w:val="0"/>
        <w:spacing w:line="360" w:lineRule="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法定代表人或授权代表</w:t>
      </w:r>
      <w:r>
        <w:rPr>
          <w:rFonts w:hint="eastAsia" w:ascii="方正仿宋_GB2312" w:hAnsi="方正仿宋_GB2312" w:eastAsia="方正仿宋_GB2312" w:cs="方正仿宋_GB2312"/>
          <w:b/>
          <w:sz w:val="32"/>
          <w:szCs w:val="32"/>
          <w:lang w:eastAsia="zh-CN"/>
        </w:rPr>
        <w:t>（</w:t>
      </w:r>
      <w:r>
        <w:rPr>
          <w:rFonts w:hint="eastAsia" w:ascii="方正仿宋_GB2312" w:hAnsi="方正仿宋_GB2312" w:eastAsia="方正仿宋_GB2312" w:cs="方正仿宋_GB2312"/>
          <w:b/>
          <w:sz w:val="32"/>
          <w:szCs w:val="32"/>
        </w:rPr>
        <w:t>签字或盖章</w:t>
      </w:r>
      <w:r>
        <w:rPr>
          <w:rFonts w:hint="eastAsia" w:ascii="方正仿宋_GB2312" w:hAnsi="方正仿宋_GB2312" w:eastAsia="方正仿宋_GB2312" w:cs="方正仿宋_GB2312"/>
          <w:b/>
          <w:sz w:val="32"/>
          <w:szCs w:val="32"/>
          <w:lang w:eastAsia="zh-CN"/>
        </w:rPr>
        <w:t>）</w:t>
      </w:r>
      <w:r>
        <w:rPr>
          <w:rFonts w:hint="eastAsia" w:ascii="方正仿宋_GB2312" w:hAnsi="方正仿宋_GB2312" w:eastAsia="方正仿宋_GB2312" w:cs="方正仿宋_GB2312"/>
          <w:b/>
          <w:sz w:val="32"/>
          <w:szCs w:val="32"/>
        </w:rPr>
        <w:t xml:space="preserve">： </w:t>
      </w:r>
      <w:r>
        <w:rPr>
          <w:rFonts w:hint="eastAsia" w:ascii="方正仿宋_GB2312" w:hAnsi="方正仿宋_GB2312" w:eastAsia="方正仿宋_GB2312" w:cs="方正仿宋_GB2312"/>
          <w:b/>
          <w:sz w:val="32"/>
          <w:szCs w:val="32"/>
          <w:u w:val="single"/>
        </w:rPr>
        <w:t xml:space="preserve">                  </w:t>
      </w:r>
    </w:p>
    <w:p>
      <w:pPr>
        <w:autoSpaceDE w:val="0"/>
        <w:autoSpaceDN w:val="0"/>
        <w:adjustRightInd w:val="0"/>
        <w:spacing w:line="360" w:lineRule="auto"/>
        <w:rPr>
          <w:rFonts w:hint="eastAsia" w:ascii="方正仿宋_GB2312" w:hAnsi="方正仿宋_GB2312" w:eastAsia="方正仿宋_GB2312" w:cs="方正仿宋_GB2312"/>
          <w:b/>
          <w:sz w:val="32"/>
          <w:szCs w:val="32"/>
        </w:rPr>
      </w:pPr>
    </w:p>
    <w:p>
      <w:pPr>
        <w:autoSpaceDE w:val="0"/>
        <w:autoSpaceDN w:val="0"/>
        <w:adjustRightInd w:val="0"/>
        <w:spacing w:line="360" w:lineRule="auto"/>
        <w:jc w:val="cente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时间：    年   月   日</w:t>
      </w:r>
    </w:p>
    <w:p>
      <w:pPr>
        <w:autoSpaceDE w:val="0"/>
        <w:autoSpaceDN w:val="0"/>
        <w:adjustRightInd w:val="0"/>
        <w:spacing w:line="360" w:lineRule="auto"/>
        <w:outlineLvl w:val="1"/>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rPr>
        <w:br w:type="page"/>
      </w:r>
      <w:bookmarkEnd w:id="66"/>
      <w:bookmarkEnd w:id="67"/>
      <w:bookmarkStart w:id="75" w:name="_Toc29031"/>
      <w:bookmarkStart w:id="76" w:name="_Toc22413"/>
      <w:bookmarkStart w:id="77" w:name="_Toc31523"/>
      <w:bookmarkStart w:id="78" w:name="_Toc18589"/>
      <w:bookmarkStart w:id="79" w:name="_Toc11211"/>
      <w:r>
        <w:rPr>
          <w:rFonts w:hint="eastAsia" w:ascii="方正仿宋_GB2312" w:hAnsi="方正仿宋_GB2312" w:eastAsia="方正仿宋_GB2312" w:cs="方正仿宋_GB2312"/>
          <w:b/>
          <w:sz w:val="24"/>
        </w:rPr>
        <w:t>三、资格证明文件</w:t>
      </w:r>
      <w:bookmarkEnd w:id="75"/>
      <w:bookmarkEnd w:id="76"/>
      <w:bookmarkEnd w:id="77"/>
      <w:bookmarkEnd w:id="78"/>
      <w:bookmarkEnd w:id="79"/>
    </w:p>
    <w:p>
      <w:pPr>
        <w:pStyle w:val="39"/>
        <w:tabs>
          <w:tab w:val="left" w:pos="630"/>
          <w:tab w:val="left" w:pos="840"/>
          <w:tab w:val="left" w:pos="1050"/>
        </w:tabs>
        <w:adjustRightInd w:val="0"/>
        <w:snapToGrid w:val="0"/>
        <w:spacing w:before="0" w:beforeAutospacing="0" w:after="0" w:afterAutospacing="0" w:line="360" w:lineRule="auto"/>
        <w:ind w:left="420"/>
        <w:rPr>
          <w:rFonts w:hint="eastAsia" w:ascii="方正仿宋_GB2312" w:hAnsi="方正仿宋_GB2312" w:eastAsia="方正仿宋_GB2312" w:cs="方正仿宋_GB2312"/>
          <w:b/>
          <w:bCs/>
          <w:szCs w:val="24"/>
        </w:rPr>
      </w:pPr>
      <w:r>
        <w:rPr>
          <w:rFonts w:hint="eastAsia" w:ascii="方正仿宋_GB2312" w:hAnsi="方正仿宋_GB2312" w:eastAsia="方正仿宋_GB2312" w:cs="方正仿宋_GB2312"/>
          <w:b/>
          <w:bCs/>
          <w:szCs w:val="24"/>
        </w:rPr>
        <w:t>供应商须在响应文件中出具符合以下情况的证明材料复印件（五选一）：</w:t>
      </w:r>
    </w:p>
    <w:p>
      <w:pPr>
        <w:pStyle w:val="39"/>
        <w:numPr>
          <w:ilvl w:val="0"/>
          <w:numId w:val="6"/>
        </w:numPr>
        <w:tabs>
          <w:tab w:val="left" w:pos="312"/>
        </w:tabs>
        <w:adjustRightInd w:val="0"/>
        <w:snapToGrid w:val="0"/>
        <w:spacing w:before="0" w:beforeAutospacing="0" w:after="0" w:afterAutospacing="0" w:line="360" w:lineRule="auto"/>
        <w:ind w:left="0" w:firstLine="425"/>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如供应商是企业（包括合伙企业），提供在工商部门注册的有效“企业法人营业执照”或“营业执照”；</w:t>
      </w:r>
    </w:p>
    <w:p>
      <w:pPr>
        <w:pStyle w:val="39"/>
        <w:numPr>
          <w:ilvl w:val="0"/>
          <w:numId w:val="6"/>
        </w:numPr>
        <w:tabs>
          <w:tab w:val="left" w:pos="312"/>
        </w:tabs>
        <w:adjustRightInd w:val="0"/>
        <w:snapToGrid w:val="0"/>
        <w:spacing w:before="0" w:beforeAutospacing="0" w:after="0" w:afterAutospacing="0" w:line="360" w:lineRule="auto"/>
        <w:ind w:left="0" w:firstLine="425"/>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如供应商是事业单位，提供有效的“事业单位法人证书”；</w:t>
      </w:r>
    </w:p>
    <w:p>
      <w:pPr>
        <w:pStyle w:val="39"/>
        <w:numPr>
          <w:ilvl w:val="0"/>
          <w:numId w:val="6"/>
        </w:numPr>
        <w:tabs>
          <w:tab w:val="left" w:pos="312"/>
        </w:tabs>
        <w:adjustRightInd w:val="0"/>
        <w:snapToGrid w:val="0"/>
        <w:spacing w:before="0" w:beforeAutospacing="0" w:after="0" w:afterAutospacing="0" w:line="360" w:lineRule="auto"/>
        <w:ind w:left="0" w:firstLine="425"/>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如供应商是非企业专业服务机构的，提供执业许可证等证明文件；</w:t>
      </w:r>
    </w:p>
    <w:p>
      <w:pPr>
        <w:pStyle w:val="39"/>
        <w:numPr>
          <w:ilvl w:val="0"/>
          <w:numId w:val="6"/>
        </w:numPr>
        <w:tabs>
          <w:tab w:val="left" w:pos="312"/>
        </w:tabs>
        <w:adjustRightInd w:val="0"/>
        <w:snapToGrid w:val="0"/>
        <w:spacing w:before="0" w:beforeAutospacing="0" w:after="0" w:afterAutospacing="0" w:line="360" w:lineRule="auto"/>
        <w:ind w:left="0" w:firstLine="425"/>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如供应商是个体工商户，提供有效的“个体工商户营业执照”；</w:t>
      </w:r>
    </w:p>
    <w:p>
      <w:pPr>
        <w:pStyle w:val="39"/>
        <w:numPr>
          <w:ilvl w:val="0"/>
          <w:numId w:val="6"/>
        </w:numPr>
        <w:tabs>
          <w:tab w:val="left" w:pos="312"/>
        </w:tabs>
        <w:adjustRightInd w:val="0"/>
        <w:snapToGrid w:val="0"/>
        <w:spacing w:before="0" w:beforeAutospacing="0" w:after="0" w:afterAutospacing="0" w:line="360" w:lineRule="auto"/>
        <w:ind w:left="0" w:firstLine="425"/>
        <w:rPr>
          <w:rFonts w:hint="eastAsia" w:ascii="方正仿宋_GB2312" w:hAnsi="方正仿宋_GB2312" w:eastAsia="方正仿宋_GB2312" w:cs="方正仿宋_GB2312"/>
          <w:szCs w:val="24"/>
        </w:rPr>
      </w:pPr>
      <w:r>
        <w:rPr>
          <w:rFonts w:hint="eastAsia" w:ascii="方正仿宋_GB2312" w:hAnsi="方正仿宋_GB2312" w:eastAsia="方正仿宋_GB2312" w:cs="方正仿宋_GB2312"/>
          <w:szCs w:val="24"/>
        </w:rPr>
        <w:t>如供应商是自然人，提供有效的自然人身份证明（居民身份证正反面或公安机关出具的临时居民身份证正反面或港澳台胞证或护照）。</w:t>
      </w:r>
    </w:p>
    <w:p>
      <w:pPr>
        <w:pStyle w:val="39"/>
        <w:tabs>
          <w:tab w:val="left" w:pos="312"/>
        </w:tabs>
        <w:adjustRightInd w:val="0"/>
        <w:snapToGrid w:val="0"/>
        <w:spacing w:before="0" w:beforeAutospacing="0" w:after="0" w:afterAutospacing="0" w:line="360" w:lineRule="auto"/>
        <w:ind w:left="420" w:leftChars="200"/>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br w:type="page"/>
      </w:r>
    </w:p>
    <w:p>
      <w:pPr>
        <w:autoSpaceDE w:val="0"/>
        <w:autoSpaceDN w:val="0"/>
        <w:adjustRightInd w:val="0"/>
        <w:snapToGrid w:val="0"/>
        <w:spacing w:line="360" w:lineRule="auto"/>
        <w:ind w:firstLine="420" w:firstLineChars="200"/>
        <w:textAlignment w:val="bottom"/>
        <w:rPr>
          <w:rFonts w:hint="eastAsia"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2.供应商符合资格条件的《承诺函》（参考格式如下）</w:t>
      </w:r>
    </w:p>
    <w:p>
      <w:pPr>
        <w:pStyle w:val="39"/>
        <w:adjustRightInd w:val="0"/>
        <w:snapToGrid w:val="0"/>
        <w:spacing w:before="0" w:beforeAutospacing="0" w:after="0" w:afterAutospacing="0" w:line="360" w:lineRule="auto"/>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承诺函</w:t>
      </w:r>
    </w:p>
    <w:p>
      <w:pPr>
        <w:spacing w:line="480" w:lineRule="auto"/>
        <w:rPr>
          <w:rFonts w:hint="eastAsia" w:ascii="方正仿宋_GB2312" w:hAnsi="方正仿宋_GB2312" w:eastAsia="方正仿宋_GB2312" w:cs="方正仿宋_GB2312"/>
          <w:b/>
          <w:bCs/>
          <w:szCs w:val="21"/>
        </w:rPr>
      </w:pPr>
      <w:r>
        <w:rPr>
          <w:rFonts w:hint="eastAsia" w:ascii="方正仿宋_GB2312" w:hAnsi="方正仿宋_GB2312" w:eastAsia="方正仿宋_GB2312" w:cs="方正仿宋_GB2312"/>
          <w:szCs w:val="21"/>
          <w:u w:val="single"/>
          <w:lang w:eastAsia="zh-CN"/>
        </w:rPr>
        <w:t>浙江省亚热带作物研究所</w:t>
      </w:r>
      <w:r>
        <w:rPr>
          <w:rFonts w:hint="eastAsia" w:ascii="方正仿宋_GB2312" w:hAnsi="方正仿宋_GB2312" w:eastAsia="方正仿宋_GB2312" w:cs="方正仿宋_GB2312"/>
          <w:szCs w:val="21"/>
          <w:u w:val="single"/>
        </w:rPr>
        <w:t>：</w:t>
      </w:r>
    </w:p>
    <w:p>
      <w:pPr>
        <w:pStyle w:val="39"/>
        <w:snapToGrid w:val="0"/>
        <w:spacing w:before="0" w:beforeAutospacing="0" w:after="0" w:afterAutospacing="0" w:line="360" w:lineRule="auto"/>
        <w:ind w:firstLine="420" w:firstLineChars="2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我方</w:t>
      </w:r>
      <w:r>
        <w:rPr>
          <w:rFonts w:hint="eastAsia" w:ascii="方正仿宋_GB2312" w:hAnsi="方正仿宋_GB2312" w:eastAsia="方正仿宋_GB2312" w:cs="方正仿宋_GB2312"/>
          <w:i/>
          <w:iCs/>
          <w:sz w:val="21"/>
          <w:szCs w:val="21"/>
          <w:u w:val="single"/>
        </w:rPr>
        <w:t>（供应商全称）</w:t>
      </w:r>
      <w:r>
        <w:rPr>
          <w:rFonts w:hint="eastAsia" w:ascii="方正仿宋_GB2312" w:hAnsi="方正仿宋_GB2312" w:eastAsia="方正仿宋_GB2312" w:cs="方正仿宋_GB2312"/>
          <w:sz w:val="21"/>
          <w:szCs w:val="21"/>
        </w:rPr>
        <w:t>参与</w:t>
      </w:r>
      <w:r>
        <w:rPr>
          <w:rFonts w:hint="eastAsia" w:ascii="方正仿宋_GB2312" w:hAnsi="方正仿宋_GB2312" w:eastAsia="方正仿宋_GB2312" w:cs="方正仿宋_GB2312"/>
          <w:i/>
          <w:iCs/>
          <w:sz w:val="21"/>
          <w:szCs w:val="21"/>
          <w:u w:val="single"/>
        </w:rPr>
        <w:t xml:space="preserve">  （项目名称）</w:t>
      </w:r>
      <w:r>
        <w:rPr>
          <w:rFonts w:hint="eastAsia" w:ascii="方正仿宋_GB2312" w:hAnsi="方正仿宋_GB2312" w:eastAsia="方正仿宋_GB2312" w:cs="方正仿宋_GB2312"/>
          <w:sz w:val="21"/>
          <w:szCs w:val="21"/>
        </w:rPr>
        <w:t>采购活动，做如下承诺：</w:t>
      </w:r>
    </w:p>
    <w:p>
      <w:pPr>
        <w:pStyle w:val="39"/>
        <w:snapToGrid w:val="0"/>
        <w:spacing w:before="0" w:beforeAutospacing="0" w:after="0" w:afterAutospacing="0" w:line="360" w:lineRule="auto"/>
        <w:ind w:firstLine="420" w:firstLineChars="2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（一）具备参加本次采购活动的基本条件：</w:t>
      </w:r>
    </w:p>
    <w:p>
      <w:pPr>
        <w:pStyle w:val="39"/>
        <w:numPr>
          <w:ilvl w:val="0"/>
          <w:numId w:val="7"/>
        </w:numPr>
        <w:snapToGrid w:val="0"/>
        <w:spacing w:before="0" w:beforeAutospacing="0" w:after="0" w:afterAutospacing="0" w:line="360" w:lineRule="auto"/>
        <w:ind w:firstLine="420" w:firstLineChars="2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我方具有良好的商业信誉和健全的财务会计制度；</w:t>
      </w:r>
    </w:p>
    <w:p>
      <w:pPr>
        <w:pStyle w:val="39"/>
        <w:numPr>
          <w:ilvl w:val="0"/>
          <w:numId w:val="7"/>
        </w:numPr>
        <w:snapToGrid w:val="0"/>
        <w:spacing w:before="0" w:beforeAutospacing="0" w:after="0" w:afterAutospacing="0" w:line="360" w:lineRule="auto"/>
        <w:ind w:firstLine="420" w:firstLineChars="2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我方具有履行本项目合同所必需的设备和专业技术能力；</w:t>
      </w:r>
    </w:p>
    <w:p>
      <w:pPr>
        <w:pStyle w:val="39"/>
        <w:numPr>
          <w:ilvl w:val="0"/>
          <w:numId w:val="7"/>
        </w:numPr>
        <w:snapToGrid w:val="0"/>
        <w:spacing w:before="0" w:beforeAutospacing="0" w:after="0" w:afterAutospacing="0" w:line="360" w:lineRule="auto"/>
        <w:ind w:firstLine="420" w:firstLineChars="2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我方没有缴纳税收和社会保障等方面的失信记录；</w:t>
      </w:r>
    </w:p>
    <w:p>
      <w:pPr>
        <w:pStyle w:val="39"/>
        <w:numPr>
          <w:ilvl w:val="0"/>
          <w:numId w:val="7"/>
        </w:numPr>
        <w:snapToGrid w:val="0"/>
        <w:spacing w:before="0" w:beforeAutospacing="0" w:after="0" w:afterAutospacing="0" w:line="360" w:lineRule="auto"/>
        <w:ind w:firstLine="420" w:firstLineChars="2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39"/>
        <w:numPr>
          <w:ilvl w:val="0"/>
          <w:numId w:val="8"/>
        </w:numPr>
        <w:snapToGrid w:val="0"/>
        <w:spacing w:before="0" w:beforeAutospacing="0" w:after="0" w:afterAutospacing="0" w:line="360" w:lineRule="auto"/>
        <w:ind w:firstLine="420" w:firstLineChars="2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未被信用中国（www.creditchina.gov.cn</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、中国政府采购网（www.ccgp.gov.cn）列入失信被执行人、重大税收违法案件当事人名单、政府采购严重违法失信行为记录名单。</w:t>
      </w:r>
    </w:p>
    <w:p>
      <w:pPr>
        <w:numPr>
          <w:ilvl w:val="0"/>
          <w:numId w:val="8"/>
        </w:numPr>
        <w:adjustRightInd w:val="0"/>
        <w:snapToGrid w:val="0"/>
        <w:spacing w:line="360" w:lineRule="auto"/>
        <w:ind w:firstLine="420" w:firstLineChars="200"/>
        <w:rPr>
          <w:rFonts w:hint="eastAsia" w:ascii="方正仿宋_GB2312" w:hAnsi="方正仿宋_GB2312" w:eastAsia="方正仿宋_GB2312" w:cs="方正仿宋_GB2312"/>
          <w:snapToGrid/>
          <w:szCs w:val="21"/>
        </w:rPr>
      </w:pPr>
      <w:r>
        <w:rPr>
          <w:rFonts w:hint="eastAsia" w:ascii="方正仿宋_GB2312" w:hAnsi="方正仿宋_GB2312" w:eastAsia="方正仿宋_GB2312" w:cs="方正仿宋_GB2312"/>
          <w:szCs w:val="21"/>
        </w:rPr>
        <w:t>不存在以下情况：</w:t>
      </w:r>
      <w:r>
        <w:rPr>
          <w:rFonts w:hint="eastAsia" w:ascii="方正仿宋_GB2312" w:hAnsi="方正仿宋_GB2312" w:eastAsia="方正仿宋_GB2312" w:cs="方正仿宋_GB2312"/>
          <w:szCs w:val="21"/>
        </w:rPr>
        <w:cr/>
      </w:r>
      <w:r>
        <w:rPr>
          <w:rFonts w:hint="eastAsia" w:ascii="方正仿宋_GB2312" w:hAnsi="方正仿宋_GB2312" w:eastAsia="方正仿宋_GB2312" w:cs="方正仿宋_GB2312"/>
          <w:szCs w:val="21"/>
        </w:rPr>
        <w:t xml:space="preserve">    </w:t>
      </w:r>
      <w:r>
        <w:rPr>
          <w:rFonts w:hint="eastAsia" w:ascii="方正仿宋_GB2312" w:hAnsi="方正仿宋_GB2312" w:eastAsia="方正仿宋_GB2312" w:cs="方正仿宋_GB2312"/>
          <w:snapToGrid/>
          <w:szCs w:val="21"/>
        </w:rPr>
        <w:t>1、单位负责人为同一人或者存在直接控股、管理关系的不同供应商参加同一合同项下的政府采购活动的；</w:t>
      </w:r>
    </w:p>
    <w:p>
      <w:pPr>
        <w:pStyle w:val="39"/>
        <w:snapToGrid w:val="0"/>
        <w:spacing w:before="0" w:beforeAutospacing="0" w:after="0" w:afterAutospacing="0" w:line="360" w:lineRule="auto"/>
        <w:ind w:firstLine="420" w:firstLineChars="20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我方对上述承诺内容的真实性负责。如有虚假，将依法承担相应责任。</w:t>
      </w:r>
    </w:p>
    <w:p>
      <w:pPr>
        <w:snapToGrid w:val="0"/>
        <w:spacing w:line="360" w:lineRule="auto"/>
        <w:rPr>
          <w:rFonts w:hint="eastAsia" w:ascii="方正仿宋_GB2312" w:hAnsi="方正仿宋_GB2312" w:eastAsia="方正仿宋_GB2312" w:cs="方正仿宋_GB2312"/>
        </w:rPr>
      </w:pPr>
    </w:p>
    <w:p>
      <w:pPr>
        <w:snapToGrid w:val="0"/>
        <w:spacing w:line="360" w:lineRule="auto"/>
        <w:rPr>
          <w:rFonts w:hint="eastAsia" w:ascii="方正仿宋_GB2312" w:hAnsi="方正仿宋_GB2312" w:eastAsia="方正仿宋_GB2312" w:cs="方正仿宋_GB2312"/>
          <w:spacing w:val="20"/>
          <w:u w:val="single"/>
        </w:rPr>
      </w:pPr>
      <w:r>
        <w:rPr>
          <w:rFonts w:hint="eastAsia" w:ascii="方正仿宋_GB2312" w:hAnsi="方正仿宋_GB2312" w:eastAsia="方正仿宋_GB2312" w:cs="方正仿宋_GB2312"/>
        </w:rPr>
        <w:t>供应商（盖单位公章）：</w:t>
      </w:r>
    </w:p>
    <w:p>
      <w:pPr>
        <w:snapToGrid w:val="0"/>
        <w:spacing w:line="360" w:lineRule="auto"/>
        <w:rPr>
          <w:rFonts w:hint="eastAsia" w:ascii="方正仿宋_GB2312" w:hAnsi="方正仿宋_GB2312" w:eastAsia="方正仿宋_GB2312" w:cs="方正仿宋_GB2312"/>
          <w:spacing w:val="20"/>
          <w:u w:val="single"/>
        </w:rPr>
      </w:pPr>
      <w:r>
        <w:rPr>
          <w:rFonts w:hint="eastAsia" w:ascii="方正仿宋_GB2312" w:hAnsi="方正仿宋_GB2312" w:eastAsia="方正仿宋_GB2312" w:cs="方正仿宋_GB2312"/>
        </w:rPr>
        <w:t>法定代表人或授权代表（签字或盖章）：</w:t>
      </w:r>
    </w:p>
    <w:p>
      <w:pPr>
        <w:snapToGrid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0"/>
        </w:rPr>
        <w:t xml:space="preserve">日期：  </w:t>
      </w:r>
      <w:r>
        <w:rPr>
          <w:rFonts w:hint="eastAsia" w:ascii="方正仿宋_GB2312" w:hAnsi="方正仿宋_GB2312" w:eastAsia="方正仿宋_GB2312" w:cs="方正仿宋_GB2312"/>
        </w:rPr>
        <w:t>年  月  日</w:t>
      </w:r>
    </w:p>
    <w:p>
      <w:pPr>
        <w:wordWrap w:val="0"/>
        <w:spacing w:line="360" w:lineRule="auto"/>
        <w:ind w:firstLine="42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Cs w:val="16"/>
        </w:rPr>
        <w:t>特别说明：已完成信用修复的“缴纳税收和社会保障等方面的失信记录”不包含在上述第3点所述情形内（属于重大违法</w:t>
      </w:r>
      <w:r>
        <w:rPr>
          <w:rFonts w:hint="eastAsia" w:ascii="方正仿宋_GB2312" w:hAnsi="方正仿宋_GB2312" w:eastAsia="方正仿宋_GB2312" w:cs="方正仿宋_GB2312"/>
          <w:szCs w:val="16"/>
          <w:lang w:eastAsia="zh-CN"/>
        </w:rPr>
        <w:t>记录</w:t>
      </w:r>
      <w:r>
        <w:rPr>
          <w:rFonts w:hint="eastAsia" w:ascii="方正仿宋_GB2312" w:hAnsi="方正仿宋_GB2312" w:eastAsia="方正仿宋_GB2312" w:cs="方正仿宋_GB2312"/>
          <w:szCs w:val="16"/>
        </w:rPr>
        <w:t>情形的除外）。</w:t>
      </w:r>
    </w:p>
    <w:p>
      <w:pPr>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rPr>
        <w:sectPr>
          <w:footerReference r:id="rId11" w:type="default"/>
          <w:pgSz w:w="11906" w:h="16838"/>
          <w:pgMar w:top="1252" w:right="1106" w:bottom="1644" w:left="1797" w:header="851" w:footer="992" w:gutter="0"/>
          <w:cols w:space="720" w:num="1"/>
          <w:docGrid w:type="linesAndChars" w:linePitch="312" w:charSpace="0"/>
        </w:sectPr>
      </w:pPr>
    </w:p>
    <w:p>
      <w:pPr>
        <w:autoSpaceDE w:val="0"/>
        <w:autoSpaceDN w:val="0"/>
        <w:adjustRightInd w:val="0"/>
        <w:snapToGrid w:val="0"/>
        <w:spacing w:line="360" w:lineRule="auto"/>
        <w:rPr>
          <w:rFonts w:hint="eastAsia" w:ascii="方正仿宋_GB2312" w:hAnsi="方正仿宋_GB2312" w:eastAsia="方正仿宋_GB2312" w:cs="方正仿宋_GB2312"/>
          <w:b/>
          <w:sz w:val="24"/>
          <w:szCs w:val="22"/>
        </w:rPr>
      </w:pPr>
      <w:r>
        <w:rPr>
          <w:rFonts w:hint="eastAsia" w:ascii="方正仿宋_GB2312" w:hAnsi="方正仿宋_GB2312" w:eastAsia="方正仿宋_GB2312" w:cs="方正仿宋_GB2312"/>
          <w:b/>
          <w:sz w:val="24"/>
          <w:szCs w:val="22"/>
        </w:rPr>
        <w:t>2.响应函</w:t>
      </w:r>
    </w:p>
    <w:p>
      <w:pPr>
        <w:pStyle w:val="25"/>
        <w:spacing w:line="360" w:lineRule="auto"/>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响应函</w:t>
      </w:r>
    </w:p>
    <w:p>
      <w:pPr>
        <w:pStyle w:val="25"/>
        <w:spacing w:line="360" w:lineRule="auto"/>
        <w:rPr>
          <w:rFonts w:hint="eastAsia" w:ascii="方正仿宋_GB2312" w:hAnsi="方正仿宋_GB2312" w:eastAsia="方正仿宋_GB2312" w:cs="方正仿宋_GB2312"/>
          <w:sz w:val="24"/>
          <w:szCs w:val="28"/>
          <w:u w:val="single"/>
        </w:rPr>
      </w:pPr>
      <w:r>
        <w:rPr>
          <w:rFonts w:hint="eastAsia" w:ascii="方正仿宋_GB2312" w:hAnsi="方正仿宋_GB2312" w:eastAsia="方正仿宋_GB2312" w:cs="方正仿宋_GB2312"/>
          <w:snapToGrid w:val="0"/>
          <w:sz w:val="24"/>
          <w:szCs w:val="28"/>
          <w:u w:val="single"/>
          <w:lang w:eastAsia="zh-CN"/>
        </w:rPr>
        <w:t>浙江省亚热带作物研究所</w:t>
      </w:r>
      <w:r>
        <w:rPr>
          <w:rFonts w:hint="eastAsia" w:ascii="方正仿宋_GB2312" w:hAnsi="方正仿宋_GB2312" w:eastAsia="方正仿宋_GB2312" w:cs="方正仿宋_GB2312"/>
          <w:sz w:val="24"/>
          <w:szCs w:val="28"/>
        </w:rPr>
        <w:t>：</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u w:val="single"/>
        </w:rPr>
        <w:t xml:space="preserve">                             </w:t>
      </w:r>
      <w:r>
        <w:rPr>
          <w:rFonts w:hint="eastAsia" w:ascii="方正仿宋_GB2312" w:hAnsi="方正仿宋_GB2312" w:eastAsia="方正仿宋_GB2312" w:cs="方正仿宋_GB2312"/>
          <w:sz w:val="24"/>
          <w:szCs w:val="28"/>
        </w:rPr>
        <w:t xml:space="preserve"> </w:t>
      </w:r>
      <w:r>
        <w:rPr>
          <w:rFonts w:hint="eastAsia" w:ascii="方正仿宋_GB2312" w:hAnsi="方正仿宋_GB2312" w:eastAsia="方正仿宋_GB2312" w:cs="方正仿宋_GB2312"/>
          <w:sz w:val="24"/>
          <w:szCs w:val="28"/>
          <w:lang w:eastAsia="zh-CN"/>
        </w:rPr>
        <w:t>（</w:t>
      </w:r>
      <w:r>
        <w:rPr>
          <w:rFonts w:hint="eastAsia" w:ascii="方正仿宋_GB2312" w:hAnsi="方正仿宋_GB2312" w:eastAsia="方正仿宋_GB2312" w:cs="方正仿宋_GB2312"/>
          <w:sz w:val="24"/>
          <w:szCs w:val="28"/>
        </w:rPr>
        <w:t>供应商全称</w:t>
      </w:r>
      <w:r>
        <w:rPr>
          <w:rFonts w:hint="eastAsia" w:ascii="方正仿宋_GB2312" w:hAnsi="方正仿宋_GB2312" w:eastAsia="方正仿宋_GB2312" w:cs="方正仿宋_GB2312"/>
          <w:sz w:val="24"/>
          <w:szCs w:val="28"/>
          <w:lang w:eastAsia="zh-CN"/>
        </w:rPr>
        <w:t>）</w:t>
      </w:r>
      <w:r>
        <w:rPr>
          <w:rFonts w:hint="eastAsia" w:ascii="方正仿宋_GB2312" w:hAnsi="方正仿宋_GB2312" w:eastAsia="方正仿宋_GB2312" w:cs="方正仿宋_GB2312"/>
          <w:sz w:val="24"/>
          <w:szCs w:val="28"/>
        </w:rPr>
        <w:t>授权</w:t>
      </w:r>
      <w:r>
        <w:rPr>
          <w:rFonts w:hint="eastAsia" w:ascii="方正仿宋_GB2312" w:hAnsi="方正仿宋_GB2312" w:eastAsia="方正仿宋_GB2312" w:cs="方正仿宋_GB2312"/>
          <w:sz w:val="24"/>
          <w:szCs w:val="28"/>
          <w:u w:val="single"/>
        </w:rPr>
        <w:t xml:space="preserve">        </w:t>
      </w:r>
      <w:r>
        <w:rPr>
          <w:rFonts w:hint="eastAsia" w:ascii="方正仿宋_GB2312" w:hAnsi="方正仿宋_GB2312" w:eastAsia="方正仿宋_GB2312" w:cs="方正仿宋_GB2312"/>
          <w:sz w:val="24"/>
          <w:szCs w:val="28"/>
          <w:u w:val="single"/>
          <w:lang w:eastAsia="zh-CN"/>
        </w:rPr>
        <w:t>（</w:t>
      </w:r>
      <w:r>
        <w:rPr>
          <w:rFonts w:hint="eastAsia" w:ascii="方正仿宋_GB2312" w:hAnsi="方正仿宋_GB2312" w:eastAsia="方正仿宋_GB2312" w:cs="方正仿宋_GB2312"/>
          <w:sz w:val="24"/>
          <w:szCs w:val="28"/>
        </w:rPr>
        <w:t>全权代表姓名</w:t>
      </w:r>
      <w:r>
        <w:rPr>
          <w:rFonts w:hint="eastAsia" w:ascii="方正仿宋_GB2312" w:hAnsi="方正仿宋_GB2312" w:eastAsia="方正仿宋_GB2312" w:cs="方正仿宋_GB2312"/>
          <w:sz w:val="24"/>
          <w:szCs w:val="28"/>
          <w:lang w:eastAsia="zh-CN"/>
        </w:rPr>
        <w:t>）（</w:t>
      </w:r>
      <w:r>
        <w:rPr>
          <w:rFonts w:hint="eastAsia" w:ascii="方正仿宋_GB2312" w:hAnsi="方正仿宋_GB2312" w:eastAsia="方正仿宋_GB2312" w:cs="方正仿宋_GB2312"/>
          <w:sz w:val="24"/>
          <w:szCs w:val="28"/>
        </w:rPr>
        <w:t>职务、职称</w:t>
      </w:r>
      <w:r>
        <w:rPr>
          <w:rFonts w:hint="eastAsia" w:ascii="方正仿宋_GB2312" w:hAnsi="方正仿宋_GB2312" w:eastAsia="方正仿宋_GB2312" w:cs="方正仿宋_GB2312"/>
          <w:sz w:val="24"/>
          <w:szCs w:val="28"/>
          <w:lang w:eastAsia="zh-CN"/>
        </w:rPr>
        <w:t>）</w:t>
      </w:r>
      <w:r>
        <w:rPr>
          <w:rFonts w:hint="eastAsia" w:ascii="方正仿宋_GB2312" w:hAnsi="方正仿宋_GB2312" w:eastAsia="方正仿宋_GB2312" w:cs="方正仿宋_GB2312"/>
          <w:sz w:val="24"/>
          <w:szCs w:val="28"/>
        </w:rPr>
        <w:t>为全权代表，参加贵方组织的</w:t>
      </w:r>
      <w:r>
        <w:rPr>
          <w:rFonts w:hint="eastAsia" w:ascii="方正仿宋_GB2312" w:hAnsi="方正仿宋_GB2312" w:eastAsia="方正仿宋_GB2312" w:cs="方正仿宋_GB2312"/>
          <w:sz w:val="24"/>
          <w:szCs w:val="28"/>
          <w:u w:val="single"/>
          <w:lang w:val="en-US" w:eastAsia="zh-CN"/>
        </w:rPr>
        <w:t xml:space="preserve">            </w:t>
      </w:r>
      <w:r>
        <w:rPr>
          <w:rFonts w:hint="eastAsia" w:ascii="方正仿宋_GB2312" w:hAnsi="方正仿宋_GB2312" w:eastAsia="方正仿宋_GB2312" w:cs="方正仿宋_GB2312"/>
          <w:sz w:val="24"/>
          <w:szCs w:val="28"/>
          <w:u w:val="single"/>
        </w:rPr>
        <w:t xml:space="preserve">          </w:t>
      </w:r>
      <w:r>
        <w:rPr>
          <w:rFonts w:hint="eastAsia" w:ascii="方正仿宋_GB2312" w:hAnsi="方正仿宋_GB2312" w:eastAsia="方正仿宋_GB2312" w:cs="方正仿宋_GB2312"/>
          <w:sz w:val="24"/>
          <w:szCs w:val="28"/>
        </w:rPr>
        <w:t>项目</w:t>
      </w:r>
      <w:r>
        <w:rPr>
          <w:rFonts w:hint="eastAsia" w:ascii="方正仿宋_GB2312" w:hAnsi="方正仿宋_GB2312" w:eastAsia="方正仿宋_GB2312" w:cs="方正仿宋_GB2312"/>
          <w:sz w:val="24"/>
          <w:szCs w:val="28"/>
          <w:lang w:eastAsia="zh-CN"/>
        </w:rPr>
        <w:t>（</w:t>
      </w:r>
      <w:r>
        <w:rPr>
          <w:rFonts w:hint="eastAsia" w:ascii="方正仿宋_GB2312" w:hAnsi="方正仿宋_GB2312" w:eastAsia="方正仿宋_GB2312" w:cs="方正仿宋_GB2312"/>
          <w:sz w:val="24"/>
          <w:szCs w:val="28"/>
        </w:rPr>
        <w:t>项目编号：</w:t>
      </w:r>
      <w:r>
        <w:rPr>
          <w:rFonts w:hint="eastAsia" w:ascii="方正仿宋_GB2312" w:hAnsi="方正仿宋_GB2312" w:eastAsia="方正仿宋_GB2312" w:cs="方正仿宋_GB2312"/>
          <w:sz w:val="24"/>
          <w:szCs w:val="28"/>
          <w:lang w:eastAsia="zh-CN"/>
        </w:rPr>
        <w:t>YZS-20240809</w:t>
      </w:r>
      <w:r>
        <w:rPr>
          <w:rFonts w:hint="eastAsia" w:ascii="方正仿宋_GB2312" w:hAnsi="方正仿宋_GB2312" w:eastAsia="方正仿宋_GB2312" w:cs="方正仿宋_GB2312"/>
          <w:sz w:val="24"/>
          <w:szCs w:val="28"/>
        </w:rPr>
        <w:t>的有关活动，并对此项目进行应标。为此：</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1、我方承诺</w:t>
      </w:r>
      <w:r>
        <w:rPr>
          <w:rFonts w:hint="eastAsia" w:ascii="方正仿宋_GB2312" w:hAnsi="方正仿宋_GB2312" w:eastAsia="方正仿宋_GB2312" w:cs="方正仿宋_GB2312"/>
          <w:sz w:val="24"/>
          <w:szCs w:val="28"/>
          <w:lang w:eastAsia="zh-CN"/>
        </w:rPr>
        <w:t>比选</w:t>
      </w:r>
      <w:r>
        <w:rPr>
          <w:rFonts w:hint="eastAsia" w:ascii="方正仿宋_GB2312" w:hAnsi="方正仿宋_GB2312" w:eastAsia="方正仿宋_GB2312" w:cs="方正仿宋_GB2312"/>
          <w:sz w:val="24"/>
          <w:szCs w:val="28"/>
        </w:rPr>
        <w:t>有效期从提交响应文件的截止之日起90天，本响应文件在</w:t>
      </w:r>
      <w:r>
        <w:rPr>
          <w:rFonts w:hint="eastAsia" w:ascii="方正仿宋_GB2312" w:hAnsi="方正仿宋_GB2312" w:eastAsia="方正仿宋_GB2312" w:cs="方正仿宋_GB2312"/>
          <w:sz w:val="24"/>
          <w:szCs w:val="28"/>
          <w:lang w:eastAsia="zh-CN"/>
        </w:rPr>
        <w:t>比选</w:t>
      </w:r>
      <w:r>
        <w:rPr>
          <w:rFonts w:hint="eastAsia" w:ascii="方正仿宋_GB2312" w:hAnsi="方正仿宋_GB2312" w:eastAsia="方正仿宋_GB2312" w:cs="方正仿宋_GB2312"/>
          <w:sz w:val="24"/>
          <w:szCs w:val="28"/>
        </w:rPr>
        <w:t>有效期满之前均具有约束力。</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2、我方承诺已经具备参加采购活动的供应商应当具备的条件：</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3、提供编制和提交采购响应文件须知规定的全部响应文件，包括响应文件正本</w:t>
      </w:r>
      <w:r>
        <w:rPr>
          <w:rFonts w:hint="eastAsia" w:ascii="方正仿宋_GB2312" w:hAnsi="方正仿宋_GB2312" w:eastAsia="方正仿宋_GB2312" w:cs="方正仿宋_GB2312"/>
          <w:sz w:val="24"/>
          <w:szCs w:val="28"/>
          <w:u w:val="single"/>
        </w:rPr>
        <w:t>1</w:t>
      </w:r>
      <w:r>
        <w:rPr>
          <w:rFonts w:hint="eastAsia" w:ascii="方正仿宋_GB2312" w:hAnsi="方正仿宋_GB2312" w:eastAsia="方正仿宋_GB2312" w:cs="方正仿宋_GB2312"/>
          <w:sz w:val="24"/>
          <w:szCs w:val="28"/>
        </w:rPr>
        <w:t>份，副本</w:t>
      </w:r>
      <w:r>
        <w:rPr>
          <w:rFonts w:hint="eastAsia" w:ascii="方正仿宋_GB2312" w:hAnsi="方正仿宋_GB2312" w:eastAsia="方正仿宋_GB2312" w:cs="方正仿宋_GB2312"/>
          <w:sz w:val="24"/>
          <w:szCs w:val="28"/>
          <w:u w:val="single"/>
          <w:lang w:val="en-US" w:eastAsia="zh-CN"/>
        </w:rPr>
        <w:t>3</w:t>
      </w:r>
      <w:r>
        <w:rPr>
          <w:rFonts w:hint="eastAsia" w:ascii="方正仿宋_GB2312" w:hAnsi="方正仿宋_GB2312" w:eastAsia="方正仿宋_GB2312" w:cs="方正仿宋_GB2312"/>
          <w:sz w:val="24"/>
          <w:szCs w:val="28"/>
        </w:rPr>
        <w:t>份，电子文档</w:t>
      </w:r>
      <w:r>
        <w:rPr>
          <w:rFonts w:hint="eastAsia" w:ascii="方正仿宋_GB2312" w:hAnsi="方正仿宋_GB2312" w:eastAsia="方正仿宋_GB2312" w:cs="方正仿宋_GB2312"/>
          <w:sz w:val="24"/>
          <w:szCs w:val="28"/>
          <w:u w:val="single"/>
        </w:rPr>
        <w:t>1</w:t>
      </w:r>
      <w:r>
        <w:rPr>
          <w:rFonts w:hint="eastAsia" w:ascii="方正仿宋_GB2312" w:hAnsi="方正仿宋_GB2312" w:eastAsia="方正仿宋_GB2312" w:cs="方正仿宋_GB2312"/>
          <w:sz w:val="24"/>
          <w:szCs w:val="28"/>
        </w:rPr>
        <w:t>份。</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4、我方愿意向贵方提供任何与该项应标内容有关的数据、情况和技术资料。若贵方需要，我方愿意提供我方</w:t>
      </w:r>
      <w:r>
        <w:rPr>
          <w:rFonts w:hint="eastAsia" w:ascii="方正仿宋_GB2312" w:hAnsi="方正仿宋_GB2312" w:eastAsia="方正仿宋_GB2312" w:cs="方正仿宋_GB2312"/>
          <w:sz w:val="24"/>
          <w:szCs w:val="28"/>
          <w:lang w:eastAsia="zh-CN"/>
        </w:rPr>
        <w:t>做出</w:t>
      </w:r>
      <w:r>
        <w:rPr>
          <w:rFonts w:hint="eastAsia" w:ascii="方正仿宋_GB2312" w:hAnsi="方正仿宋_GB2312" w:eastAsia="方正仿宋_GB2312" w:cs="方正仿宋_GB2312"/>
          <w:sz w:val="24"/>
          <w:szCs w:val="28"/>
        </w:rPr>
        <w:t>的一切承诺的证明材料。</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5、我方已详细审核全部</w:t>
      </w:r>
      <w:r>
        <w:rPr>
          <w:rFonts w:hint="eastAsia" w:ascii="方正仿宋_GB2312" w:hAnsi="方正仿宋_GB2312" w:eastAsia="方正仿宋_GB2312" w:cs="方正仿宋_GB2312"/>
          <w:sz w:val="24"/>
          <w:szCs w:val="28"/>
          <w:lang w:eastAsia="zh-CN"/>
        </w:rPr>
        <w:t>比选</w:t>
      </w:r>
      <w:r>
        <w:rPr>
          <w:rFonts w:hint="eastAsia" w:ascii="方正仿宋_GB2312" w:hAnsi="方正仿宋_GB2312" w:eastAsia="方正仿宋_GB2312" w:cs="方正仿宋_GB2312"/>
          <w:sz w:val="24"/>
          <w:szCs w:val="28"/>
        </w:rPr>
        <w:t>文件，包括</w:t>
      </w:r>
      <w:r>
        <w:rPr>
          <w:rFonts w:hint="eastAsia" w:ascii="方正仿宋_GB2312" w:hAnsi="方正仿宋_GB2312" w:eastAsia="方正仿宋_GB2312" w:cs="方正仿宋_GB2312"/>
          <w:sz w:val="24"/>
          <w:szCs w:val="28"/>
          <w:lang w:eastAsia="zh-CN"/>
        </w:rPr>
        <w:t>比选</w:t>
      </w:r>
      <w:r>
        <w:rPr>
          <w:rFonts w:hint="eastAsia" w:ascii="方正仿宋_GB2312" w:hAnsi="方正仿宋_GB2312" w:eastAsia="方正仿宋_GB2312" w:cs="方正仿宋_GB2312"/>
          <w:sz w:val="24"/>
          <w:szCs w:val="28"/>
        </w:rPr>
        <w:t>文件修改书</w:t>
      </w:r>
      <w:r>
        <w:rPr>
          <w:rFonts w:hint="eastAsia" w:ascii="方正仿宋_GB2312" w:hAnsi="方正仿宋_GB2312" w:eastAsia="方正仿宋_GB2312" w:cs="方正仿宋_GB2312"/>
          <w:sz w:val="24"/>
          <w:szCs w:val="28"/>
          <w:lang w:eastAsia="zh-CN"/>
        </w:rPr>
        <w:t>（</w:t>
      </w:r>
      <w:r>
        <w:rPr>
          <w:rFonts w:hint="eastAsia" w:ascii="方正仿宋_GB2312" w:hAnsi="方正仿宋_GB2312" w:eastAsia="方正仿宋_GB2312" w:cs="方正仿宋_GB2312"/>
          <w:sz w:val="24"/>
          <w:szCs w:val="28"/>
        </w:rPr>
        <w:t>如果有</w:t>
      </w:r>
      <w:r>
        <w:rPr>
          <w:rFonts w:hint="eastAsia" w:ascii="方正仿宋_GB2312" w:hAnsi="方正仿宋_GB2312" w:eastAsia="方正仿宋_GB2312" w:cs="方正仿宋_GB2312"/>
          <w:sz w:val="24"/>
          <w:szCs w:val="28"/>
          <w:lang w:eastAsia="zh-CN"/>
        </w:rPr>
        <w:t>）</w:t>
      </w:r>
      <w:r>
        <w:rPr>
          <w:rFonts w:hint="eastAsia" w:ascii="方正仿宋_GB2312" w:hAnsi="方正仿宋_GB2312" w:eastAsia="方正仿宋_GB2312" w:cs="方正仿宋_GB2312"/>
          <w:sz w:val="24"/>
          <w:szCs w:val="28"/>
        </w:rPr>
        <w:t>、参考资料及有关附件，确认无误。</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6、我方有下列情形之一的，成交结果无效，列入不良行为记录名单，在一至三年内禁止参加贵单位的采购活动：</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a</w:t>
      </w:r>
      <w:r>
        <w:rPr>
          <w:rFonts w:hint="eastAsia" w:ascii="方正仿宋_GB2312" w:hAnsi="方正仿宋_GB2312" w:eastAsia="方正仿宋_GB2312" w:cs="方正仿宋_GB2312"/>
          <w:sz w:val="24"/>
          <w:szCs w:val="28"/>
          <w:lang w:eastAsia="zh-CN"/>
        </w:rPr>
        <w:t>）</w:t>
      </w:r>
      <w:r>
        <w:rPr>
          <w:rFonts w:hint="eastAsia" w:ascii="方正仿宋_GB2312" w:hAnsi="方正仿宋_GB2312" w:eastAsia="方正仿宋_GB2312" w:cs="方正仿宋_GB2312"/>
          <w:sz w:val="24"/>
          <w:szCs w:val="28"/>
        </w:rPr>
        <w:t>提供虚假材料谋取成交的；</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b</w:t>
      </w:r>
      <w:r>
        <w:rPr>
          <w:rFonts w:hint="eastAsia" w:ascii="方正仿宋_GB2312" w:hAnsi="方正仿宋_GB2312" w:eastAsia="方正仿宋_GB2312" w:cs="方正仿宋_GB2312"/>
          <w:sz w:val="24"/>
          <w:szCs w:val="28"/>
          <w:lang w:eastAsia="zh-CN"/>
        </w:rPr>
        <w:t>）</w:t>
      </w:r>
      <w:r>
        <w:rPr>
          <w:rFonts w:hint="eastAsia" w:ascii="方正仿宋_GB2312" w:hAnsi="方正仿宋_GB2312" w:eastAsia="方正仿宋_GB2312" w:cs="方正仿宋_GB2312"/>
          <w:sz w:val="24"/>
          <w:szCs w:val="28"/>
        </w:rPr>
        <w:t>采取不正当手段诋毁、排挤其他供应商的；</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c</w:t>
      </w:r>
      <w:r>
        <w:rPr>
          <w:rFonts w:hint="eastAsia" w:ascii="方正仿宋_GB2312" w:hAnsi="方正仿宋_GB2312" w:eastAsia="方正仿宋_GB2312" w:cs="方正仿宋_GB2312"/>
          <w:sz w:val="24"/>
          <w:szCs w:val="28"/>
          <w:lang w:eastAsia="zh-CN"/>
        </w:rPr>
        <w:t>）</w:t>
      </w:r>
      <w:r>
        <w:rPr>
          <w:rFonts w:hint="eastAsia" w:ascii="方正仿宋_GB2312" w:hAnsi="方正仿宋_GB2312" w:eastAsia="方正仿宋_GB2312" w:cs="方正仿宋_GB2312"/>
          <w:sz w:val="24"/>
          <w:szCs w:val="28"/>
        </w:rPr>
        <w:t>与采购人、</w:t>
      </w:r>
      <w:r>
        <w:rPr>
          <w:rFonts w:hint="eastAsia" w:ascii="方正仿宋_GB2312" w:hAnsi="方正仿宋_GB2312" w:eastAsia="方正仿宋_GB2312" w:cs="方正仿宋_GB2312"/>
          <w:sz w:val="24"/>
          <w:szCs w:val="28"/>
          <w:lang w:eastAsia="zh-CN"/>
        </w:rPr>
        <w:t>其他</w:t>
      </w:r>
      <w:r>
        <w:rPr>
          <w:rFonts w:hint="eastAsia" w:ascii="方正仿宋_GB2312" w:hAnsi="方正仿宋_GB2312" w:eastAsia="方正仿宋_GB2312" w:cs="方正仿宋_GB2312"/>
          <w:sz w:val="24"/>
          <w:szCs w:val="28"/>
        </w:rPr>
        <w:t>供应商恶意串通的；</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d</w:t>
      </w:r>
      <w:r>
        <w:rPr>
          <w:rFonts w:hint="eastAsia" w:ascii="方正仿宋_GB2312" w:hAnsi="方正仿宋_GB2312" w:eastAsia="方正仿宋_GB2312" w:cs="方正仿宋_GB2312"/>
          <w:sz w:val="24"/>
          <w:szCs w:val="28"/>
          <w:lang w:eastAsia="zh-CN"/>
        </w:rPr>
        <w:t>）</w:t>
      </w:r>
      <w:r>
        <w:rPr>
          <w:rFonts w:hint="eastAsia" w:ascii="方正仿宋_GB2312" w:hAnsi="方正仿宋_GB2312" w:eastAsia="方正仿宋_GB2312" w:cs="方正仿宋_GB2312"/>
          <w:sz w:val="24"/>
          <w:szCs w:val="28"/>
        </w:rPr>
        <w:t>向采购人行贿或者提供其他不正当利益的；</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e</w:t>
      </w:r>
      <w:r>
        <w:rPr>
          <w:rFonts w:hint="eastAsia" w:ascii="方正仿宋_GB2312" w:hAnsi="方正仿宋_GB2312" w:eastAsia="方正仿宋_GB2312" w:cs="方正仿宋_GB2312"/>
          <w:sz w:val="24"/>
          <w:szCs w:val="28"/>
          <w:lang w:eastAsia="zh-CN"/>
        </w:rPr>
        <w:t>）</w:t>
      </w:r>
      <w:r>
        <w:rPr>
          <w:rFonts w:hint="eastAsia" w:ascii="方正仿宋_GB2312" w:hAnsi="方正仿宋_GB2312" w:eastAsia="方正仿宋_GB2312" w:cs="方正仿宋_GB2312"/>
          <w:sz w:val="24"/>
          <w:szCs w:val="28"/>
        </w:rPr>
        <w:t>拒绝有关部门监督检查或提供虚假情况的。</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供应商（盖公章）：</w:t>
      </w:r>
      <w:r>
        <w:rPr>
          <w:rFonts w:hint="eastAsia" w:ascii="方正仿宋_GB2312" w:hAnsi="方正仿宋_GB2312" w:eastAsia="方正仿宋_GB2312" w:cs="方正仿宋_GB2312"/>
          <w:sz w:val="24"/>
          <w:szCs w:val="28"/>
          <w:u w:val="single"/>
        </w:rPr>
        <w:t xml:space="preserve">                      </w:t>
      </w:r>
      <w:r>
        <w:rPr>
          <w:rFonts w:hint="eastAsia" w:ascii="方正仿宋_GB2312" w:hAnsi="方正仿宋_GB2312" w:eastAsia="方正仿宋_GB2312" w:cs="方正仿宋_GB2312"/>
          <w:sz w:val="24"/>
          <w:szCs w:val="28"/>
        </w:rPr>
        <w:t xml:space="preserve"> </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法定代表人或授权委托人（签字或盖章）：</w:t>
      </w:r>
      <w:r>
        <w:rPr>
          <w:rFonts w:hint="eastAsia" w:ascii="方正仿宋_GB2312" w:hAnsi="方正仿宋_GB2312" w:eastAsia="方正仿宋_GB2312" w:cs="方正仿宋_GB2312"/>
          <w:sz w:val="24"/>
          <w:szCs w:val="28"/>
          <w:u w:val="single"/>
        </w:rPr>
        <w:t xml:space="preserve">                  </w:t>
      </w:r>
      <w:r>
        <w:rPr>
          <w:rFonts w:hint="eastAsia" w:ascii="方正仿宋_GB2312" w:hAnsi="方正仿宋_GB2312" w:eastAsia="方正仿宋_GB2312" w:cs="方正仿宋_GB2312"/>
          <w:sz w:val="24"/>
          <w:szCs w:val="28"/>
        </w:rPr>
        <w:tab/>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联系人：</w:t>
      </w:r>
      <w:r>
        <w:rPr>
          <w:rFonts w:hint="eastAsia" w:ascii="方正仿宋_GB2312" w:hAnsi="方正仿宋_GB2312" w:eastAsia="方正仿宋_GB2312" w:cs="方正仿宋_GB2312"/>
          <w:sz w:val="24"/>
          <w:szCs w:val="28"/>
          <w:u w:val="single"/>
        </w:rPr>
        <w:t xml:space="preserve">                       </w:t>
      </w:r>
      <w:r>
        <w:rPr>
          <w:rFonts w:hint="eastAsia" w:ascii="方正仿宋_GB2312" w:hAnsi="方正仿宋_GB2312" w:eastAsia="方正仿宋_GB2312" w:cs="方正仿宋_GB2312"/>
          <w:sz w:val="24"/>
          <w:szCs w:val="28"/>
        </w:rPr>
        <w:t xml:space="preserve">    联系电话</w:t>
      </w:r>
      <w:r>
        <w:rPr>
          <w:rFonts w:hint="eastAsia" w:ascii="方正仿宋_GB2312" w:hAnsi="方正仿宋_GB2312" w:eastAsia="方正仿宋_GB2312" w:cs="方正仿宋_GB2312"/>
          <w:sz w:val="24"/>
          <w:szCs w:val="28"/>
          <w:u w:val="single"/>
        </w:rPr>
        <w:t xml:space="preserve">：                 </w:t>
      </w:r>
    </w:p>
    <w:p>
      <w:pPr>
        <w:pStyle w:val="25"/>
        <w:spacing w:line="42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联系地址：</w:t>
      </w:r>
      <w:r>
        <w:rPr>
          <w:rFonts w:hint="eastAsia" w:ascii="方正仿宋_GB2312" w:hAnsi="方正仿宋_GB2312" w:eastAsia="方正仿宋_GB2312" w:cs="方正仿宋_GB2312"/>
          <w:sz w:val="24"/>
          <w:szCs w:val="28"/>
          <w:u w:val="single"/>
        </w:rPr>
        <w:t xml:space="preserve">                     </w:t>
      </w:r>
      <w:r>
        <w:rPr>
          <w:rFonts w:hint="eastAsia" w:ascii="方正仿宋_GB2312" w:hAnsi="方正仿宋_GB2312" w:eastAsia="方正仿宋_GB2312" w:cs="方正仿宋_GB2312"/>
          <w:sz w:val="24"/>
          <w:szCs w:val="28"/>
        </w:rPr>
        <w:t xml:space="preserve">                               </w:t>
      </w:r>
    </w:p>
    <w:p>
      <w:pPr>
        <w:pStyle w:val="25"/>
        <w:spacing w:line="420" w:lineRule="exact"/>
        <w:jc w:val="center"/>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日    期：</w:t>
      </w:r>
      <w:r>
        <w:rPr>
          <w:rFonts w:hint="eastAsia" w:ascii="方正仿宋_GB2312" w:hAnsi="方正仿宋_GB2312" w:eastAsia="方正仿宋_GB2312" w:cs="方正仿宋_GB2312"/>
          <w:sz w:val="24"/>
          <w:szCs w:val="28"/>
          <w:u w:val="single"/>
        </w:rPr>
        <w:t xml:space="preserve">        </w:t>
      </w:r>
      <w:r>
        <w:rPr>
          <w:rFonts w:hint="eastAsia" w:ascii="方正仿宋_GB2312" w:hAnsi="方正仿宋_GB2312" w:eastAsia="方正仿宋_GB2312" w:cs="方正仿宋_GB2312"/>
          <w:sz w:val="24"/>
          <w:szCs w:val="28"/>
        </w:rPr>
        <w:t>年</w:t>
      </w:r>
      <w:r>
        <w:rPr>
          <w:rFonts w:hint="eastAsia" w:ascii="方正仿宋_GB2312" w:hAnsi="方正仿宋_GB2312" w:eastAsia="方正仿宋_GB2312" w:cs="方正仿宋_GB2312"/>
          <w:sz w:val="24"/>
          <w:szCs w:val="28"/>
          <w:u w:val="single"/>
        </w:rPr>
        <w:t xml:space="preserve">  </w:t>
      </w:r>
      <w:r>
        <w:rPr>
          <w:rFonts w:hint="eastAsia" w:ascii="方正仿宋_GB2312" w:hAnsi="方正仿宋_GB2312" w:eastAsia="方正仿宋_GB2312" w:cs="方正仿宋_GB2312"/>
          <w:sz w:val="24"/>
          <w:szCs w:val="28"/>
          <w:u w:val="single"/>
        </w:rPr>
        <w:tab/>
      </w:r>
      <w:r>
        <w:rPr>
          <w:rFonts w:hint="eastAsia" w:ascii="方正仿宋_GB2312" w:hAnsi="方正仿宋_GB2312" w:eastAsia="方正仿宋_GB2312" w:cs="方正仿宋_GB2312"/>
          <w:sz w:val="24"/>
          <w:szCs w:val="28"/>
          <w:u w:val="single"/>
        </w:rPr>
        <w:t xml:space="preserve"> </w:t>
      </w:r>
      <w:r>
        <w:rPr>
          <w:rFonts w:hint="eastAsia" w:ascii="方正仿宋_GB2312" w:hAnsi="方正仿宋_GB2312" w:eastAsia="方正仿宋_GB2312" w:cs="方正仿宋_GB2312"/>
          <w:sz w:val="24"/>
          <w:szCs w:val="28"/>
        </w:rPr>
        <w:t>月</w:t>
      </w:r>
      <w:r>
        <w:rPr>
          <w:rFonts w:hint="eastAsia" w:ascii="方正仿宋_GB2312" w:hAnsi="方正仿宋_GB2312" w:eastAsia="方正仿宋_GB2312" w:cs="方正仿宋_GB2312"/>
          <w:sz w:val="24"/>
          <w:szCs w:val="28"/>
          <w:u w:val="single"/>
        </w:rPr>
        <w:t xml:space="preserve">    </w:t>
      </w:r>
      <w:r>
        <w:rPr>
          <w:rFonts w:hint="eastAsia" w:ascii="方正仿宋_GB2312" w:hAnsi="方正仿宋_GB2312" w:eastAsia="方正仿宋_GB2312" w:cs="方正仿宋_GB2312"/>
          <w:sz w:val="24"/>
          <w:szCs w:val="28"/>
        </w:rPr>
        <w:t>日</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rPr>
        <w:br w:type="page"/>
      </w: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bCs/>
          <w:sz w:val="24"/>
          <w:szCs w:val="24"/>
        </w:rPr>
        <w:t>法定代表人资格证明书或授权委托书</w:t>
      </w:r>
    </w:p>
    <w:p>
      <w:pPr>
        <w:spacing w:line="360" w:lineRule="auto"/>
        <w:jc w:val="center"/>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（1）法定代表人资格证明书</w:t>
      </w:r>
    </w:p>
    <w:p>
      <w:pPr>
        <w:spacing w:line="360" w:lineRule="auto"/>
        <w:ind w:left="-6" w:leftChars="-3" w:firstLine="480" w:firstLineChars="200"/>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单位名称：</w:t>
      </w:r>
    </w:p>
    <w:p>
      <w:pPr>
        <w:spacing w:line="360" w:lineRule="auto"/>
        <w:ind w:left="-6" w:leftChars="-3" w:firstLine="480" w:firstLineChars="200"/>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地址：</w:t>
      </w:r>
    </w:p>
    <w:p>
      <w:pPr>
        <w:spacing w:line="360" w:lineRule="auto"/>
        <w:ind w:left="-6" w:leftChars="-3"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姓名：   性别：        年龄：            职务：</w:t>
      </w:r>
    </w:p>
    <w:p>
      <w:pPr>
        <w:spacing w:line="360" w:lineRule="auto"/>
        <w:ind w:left="-6" w:leftChars="-3"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系______________________的法定代表人。</w:t>
      </w:r>
    </w:p>
    <w:p>
      <w:pPr>
        <w:spacing w:line="360" w:lineRule="auto"/>
        <w:ind w:left="-6" w:leftChars="-3"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特此证明。</w:t>
      </w:r>
    </w:p>
    <w:p>
      <w:pPr>
        <w:pStyle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附：法定代表人</w:t>
      </w:r>
      <w:r>
        <w:rPr>
          <w:rFonts w:hint="eastAsia" w:ascii="方正仿宋_GB2312" w:hAnsi="方正仿宋_GB2312" w:eastAsia="方正仿宋_GB2312" w:cs="方正仿宋_GB2312"/>
          <w:bCs/>
          <w:sz w:val="24"/>
          <w:szCs w:val="24"/>
        </w:rPr>
        <w:t>有效</w:t>
      </w:r>
      <w:r>
        <w:rPr>
          <w:rFonts w:hint="eastAsia" w:ascii="方正仿宋_GB2312" w:hAnsi="方正仿宋_GB2312" w:eastAsia="方正仿宋_GB2312" w:cs="方正仿宋_GB2312"/>
          <w:sz w:val="24"/>
          <w:szCs w:val="24"/>
        </w:rPr>
        <w:t>身份证复印件（正反面）。</w:t>
      </w:r>
    </w:p>
    <w:p>
      <w:pPr>
        <w:spacing w:line="360" w:lineRule="auto"/>
        <w:ind w:left="4070" w:leftChars="1881" w:hanging="120" w:hangingChars="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盖公章</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w:t>
      </w:r>
    </w:p>
    <w:p>
      <w:pPr>
        <w:wordWrap w:val="0"/>
        <w:spacing w:after="120" w:line="360" w:lineRule="auto"/>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日期：                                 </w:t>
      </w:r>
    </w:p>
    <w:p>
      <w:pPr>
        <w:spacing w:line="360" w:lineRule="auto"/>
        <w:jc w:val="cente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（2）法定代表人授权委托书</w:t>
      </w:r>
    </w:p>
    <w:p>
      <w:pPr>
        <w:spacing w:line="360" w:lineRule="auto"/>
        <w:rPr>
          <w:rFonts w:hint="eastAsia" w:ascii="方正仿宋_GB2312" w:hAnsi="方正仿宋_GB2312" w:eastAsia="方正仿宋_GB2312" w:cs="方正仿宋_GB2312"/>
          <w:sz w:val="24"/>
          <w:szCs w:val="24"/>
        </w:rPr>
      </w:pPr>
    </w:p>
    <w:p>
      <w:pPr>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本人____________（姓名）系_________________</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供应商全称</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的法定代表人，现授权______________________</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授权委托人姓名</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为我方授权委托人，参加贵方组织的____________________项目</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项目编号</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采购活动，授权委托人以我方名义签署、澄清、说明、补正、递交、撤回、修改</w:t>
      </w:r>
      <w:r>
        <w:rPr>
          <w:rFonts w:hint="eastAsia" w:ascii="方正仿宋_GB2312" w:hAnsi="方正仿宋_GB2312" w:eastAsia="方正仿宋_GB2312" w:cs="方正仿宋_GB2312"/>
          <w:sz w:val="24"/>
          <w:szCs w:val="24"/>
          <w:lang w:eastAsia="zh-CN"/>
        </w:rPr>
        <w:t>相应</w:t>
      </w:r>
      <w:r>
        <w:rPr>
          <w:rFonts w:hint="eastAsia" w:ascii="方正仿宋_GB2312" w:hAnsi="方正仿宋_GB2312" w:eastAsia="方正仿宋_GB2312" w:cs="方正仿宋_GB2312"/>
          <w:sz w:val="24"/>
          <w:szCs w:val="24"/>
        </w:rPr>
        <w:t>文件、签订合同和处理有关事宜，其法律后果由我方承担。</w:t>
      </w:r>
    </w:p>
    <w:p>
      <w:pPr>
        <w:spacing w:line="360" w:lineRule="auto"/>
        <w:ind w:firstLine="480"/>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委托期限：</w:t>
      </w:r>
      <w:r>
        <w:rPr>
          <w:rFonts w:hint="eastAsia" w:ascii="方正仿宋_GB2312" w:hAnsi="方正仿宋_GB2312" w:eastAsia="方正仿宋_GB2312" w:cs="方正仿宋_GB2312"/>
          <w:sz w:val="24"/>
          <w:szCs w:val="24"/>
          <w:u w:val="single"/>
        </w:rPr>
        <w:t>同本项目</w:t>
      </w:r>
      <w:r>
        <w:rPr>
          <w:rFonts w:hint="eastAsia" w:ascii="方正仿宋_GB2312" w:hAnsi="方正仿宋_GB2312" w:eastAsia="方正仿宋_GB2312" w:cs="方正仿宋_GB2312"/>
          <w:sz w:val="24"/>
          <w:szCs w:val="24"/>
          <w:u w:val="single"/>
          <w:lang w:eastAsia="zh-CN"/>
        </w:rPr>
        <w:t>比选</w:t>
      </w:r>
      <w:r>
        <w:rPr>
          <w:rFonts w:hint="eastAsia" w:ascii="方正仿宋_GB2312" w:hAnsi="方正仿宋_GB2312" w:eastAsia="方正仿宋_GB2312" w:cs="方正仿宋_GB2312"/>
          <w:sz w:val="24"/>
          <w:szCs w:val="24"/>
          <w:u w:val="single"/>
        </w:rPr>
        <w:t>有效期。</w:t>
      </w:r>
    </w:p>
    <w:p>
      <w:pPr>
        <w:spacing w:line="360" w:lineRule="auto"/>
        <w:ind w:firstLine="48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授权委托人无转委托权。</w:t>
      </w:r>
    </w:p>
    <w:p>
      <w:pPr>
        <w:pStyle w:val="3"/>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bCs/>
          <w:sz w:val="24"/>
          <w:szCs w:val="24"/>
        </w:rPr>
        <w:t>附法定代表人和授权委托代表的有效身份证复印件（正反面）。</w:t>
      </w:r>
    </w:p>
    <w:p>
      <w:pPr>
        <w:spacing w:line="360" w:lineRule="auto"/>
        <w:rPr>
          <w:rFonts w:hint="eastAsia" w:ascii="方正仿宋_GB2312" w:hAnsi="方正仿宋_GB2312" w:eastAsia="方正仿宋_GB2312" w:cs="方正仿宋_GB2312"/>
          <w:sz w:val="24"/>
          <w:szCs w:val="24"/>
        </w:rPr>
      </w:pP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盖公章</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w:t>
      </w:r>
    </w:p>
    <w:p>
      <w:pPr>
        <w:spacing w:line="360" w:lineRule="auto"/>
        <w:ind w:firstLine="3000" w:firstLineChars="12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法定代表人：（签字或盖章）</w:t>
      </w:r>
    </w:p>
    <w:p>
      <w:pPr>
        <w:spacing w:line="360" w:lineRule="auto"/>
        <w:ind w:firstLine="3000" w:firstLineChars="12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身份证号码：</w:t>
      </w:r>
    </w:p>
    <w:p>
      <w:pPr>
        <w:spacing w:line="360" w:lineRule="auto"/>
        <w:ind w:firstLine="3000" w:firstLineChars="12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授权委托人：（签字或盖章）</w:t>
      </w:r>
    </w:p>
    <w:p>
      <w:pPr>
        <w:spacing w:line="360" w:lineRule="auto"/>
        <w:ind w:firstLine="3000" w:firstLineChars="12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身份证号码：</w:t>
      </w:r>
    </w:p>
    <w:p>
      <w:pPr>
        <w:ind w:firstLine="1428" w:firstLineChars="59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日　期：</w:t>
      </w:r>
    </w:p>
    <w:p>
      <w:pPr>
        <w:pStyle w:val="3"/>
        <w:rPr>
          <w:rFonts w:hint="eastAsia" w:ascii="方正仿宋_GB2312" w:hAnsi="方正仿宋_GB2312" w:eastAsia="方正仿宋_GB2312" w:cs="方正仿宋_GB2312"/>
        </w:rPr>
      </w:pPr>
    </w:p>
    <w:p>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rPr>
        <w:t>说明：</w:t>
      </w:r>
      <w:r>
        <w:rPr>
          <w:rFonts w:hint="eastAsia" w:ascii="方正仿宋_GB2312" w:hAnsi="方正仿宋_GB2312" w:eastAsia="方正仿宋_GB2312" w:cs="方正仿宋_GB2312"/>
          <w:sz w:val="24"/>
        </w:rPr>
        <w:t>法定代表人直接参加</w:t>
      </w:r>
      <w:r>
        <w:rPr>
          <w:rFonts w:hint="eastAsia" w:ascii="方正仿宋_GB2312" w:hAnsi="方正仿宋_GB2312" w:eastAsia="方正仿宋_GB2312" w:cs="方正仿宋_GB2312"/>
          <w:sz w:val="24"/>
          <w:lang w:eastAsia="zh-CN"/>
        </w:rPr>
        <w:t>比选</w:t>
      </w:r>
      <w:r>
        <w:rPr>
          <w:rFonts w:hint="eastAsia" w:ascii="方正仿宋_GB2312" w:hAnsi="方正仿宋_GB2312" w:eastAsia="方正仿宋_GB2312" w:cs="方正仿宋_GB2312"/>
          <w:sz w:val="24"/>
        </w:rPr>
        <w:t>活动并对</w:t>
      </w:r>
      <w:r>
        <w:rPr>
          <w:rFonts w:hint="eastAsia" w:ascii="方正仿宋_GB2312" w:hAnsi="方正仿宋_GB2312" w:eastAsia="方正仿宋_GB2312" w:cs="方正仿宋_GB2312"/>
          <w:sz w:val="24"/>
          <w:lang w:eastAsia="zh-CN"/>
        </w:rPr>
        <w:t>相应</w:t>
      </w:r>
      <w:r>
        <w:rPr>
          <w:rFonts w:hint="eastAsia" w:ascii="方正仿宋_GB2312" w:hAnsi="方正仿宋_GB2312" w:eastAsia="方正仿宋_GB2312" w:cs="方正仿宋_GB2312"/>
          <w:sz w:val="24"/>
        </w:rPr>
        <w:t>文件签字的，只需提供《法定代表人资格证明书》。法定代表人授权其他代表参加</w:t>
      </w:r>
      <w:r>
        <w:rPr>
          <w:rFonts w:hint="eastAsia" w:ascii="方正仿宋_GB2312" w:hAnsi="方正仿宋_GB2312" w:eastAsia="方正仿宋_GB2312" w:cs="方正仿宋_GB2312"/>
          <w:sz w:val="24"/>
          <w:lang w:eastAsia="zh-CN"/>
        </w:rPr>
        <w:t>比选</w:t>
      </w:r>
      <w:r>
        <w:rPr>
          <w:rFonts w:hint="eastAsia" w:ascii="方正仿宋_GB2312" w:hAnsi="方正仿宋_GB2312" w:eastAsia="方正仿宋_GB2312" w:cs="方正仿宋_GB2312"/>
          <w:sz w:val="24"/>
        </w:rPr>
        <w:t>活动并对</w:t>
      </w:r>
      <w:r>
        <w:rPr>
          <w:rFonts w:hint="eastAsia" w:ascii="方正仿宋_GB2312" w:hAnsi="方正仿宋_GB2312" w:eastAsia="方正仿宋_GB2312" w:cs="方正仿宋_GB2312"/>
          <w:sz w:val="24"/>
          <w:lang w:eastAsia="zh-CN"/>
        </w:rPr>
        <w:t>相应</w:t>
      </w:r>
      <w:r>
        <w:rPr>
          <w:rFonts w:hint="eastAsia" w:ascii="方正仿宋_GB2312" w:hAnsi="方正仿宋_GB2312" w:eastAsia="方正仿宋_GB2312" w:cs="方正仿宋_GB2312"/>
          <w:sz w:val="24"/>
        </w:rPr>
        <w:t>文件签字的，只需提供《法定代表人授权委托书》。</w:t>
      </w:r>
    </w:p>
    <w:p>
      <w:pPr>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5.供应商廉洁自律承诺书</w:t>
      </w:r>
    </w:p>
    <w:p>
      <w:pPr>
        <w:pStyle w:val="3"/>
        <w:rPr>
          <w:rFonts w:hint="eastAsia" w:ascii="方正仿宋_GB2312" w:hAnsi="方正仿宋_GB2312" w:eastAsia="方正仿宋_GB2312" w:cs="方正仿宋_GB2312"/>
        </w:rPr>
      </w:pPr>
    </w:p>
    <w:p>
      <w:pPr>
        <w:jc w:val="cente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lang w:val="zh-CN"/>
        </w:rPr>
        <w:t>供应商廉洁自律承诺书</w:t>
      </w:r>
    </w:p>
    <w:p>
      <w:pPr>
        <w:snapToGrid w:val="0"/>
        <w:spacing w:line="360" w:lineRule="auto"/>
        <w:rPr>
          <w:rFonts w:hint="eastAsia" w:ascii="方正仿宋_GB2312" w:hAnsi="方正仿宋_GB2312" w:eastAsia="方正仿宋_GB2312" w:cs="方正仿宋_GB2312"/>
          <w:sz w:val="24"/>
        </w:rPr>
      </w:pPr>
    </w:p>
    <w:p>
      <w:pPr>
        <w:snapToGrid w:val="0"/>
        <w:spacing w:line="360" w:lineRule="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CN"/>
        </w:rPr>
        <w:t>浙江省亚热带作物研究所</w:t>
      </w:r>
      <w:r>
        <w:rPr>
          <w:rFonts w:hint="eastAsia" w:ascii="方正仿宋_GB2312" w:hAnsi="方正仿宋_GB2312" w:eastAsia="方正仿宋_GB2312" w:cs="方正仿宋_GB2312"/>
          <w:sz w:val="24"/>
          <w:lang w:val="zh-CN"/>
        </w:rPr>
        <w:t>：</w:t>
      </w:r>
    </w:p>
    <w:p>
      <w:pPr>
        <w:autoSpaceDE w:val="0"/>
        <w:autoSpaceDN w:val="0"/>
        <w:spacing w:line="360" w:lineRule="auto"/>
        <w:ind w:left="2" w:leftChars="1" w:firstLine="480" w:firstLineChars="200"/>
        <w:jc w:val="left"/>
        <w:rPr>
          <w:rFonts w:hint="eastAsia"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我单位响应你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sz w:val="24"/>
          <w:lang w:val="zh-CN"/>
        </w:rPr>
        <w:t>项目</w:t>
      </w:r>
      <w:r>
        <w:rPr>
          <w:rFonts w:hint="eastAsia" w:ascii="方正仿宋_GB2312" w:hAnsi="方正仿宋_GB2312" w:eastAsia="方正仿宋_GB2312" w:cs="方正仿宋_GB2312"/>
          <w:sz w:val="24"/>
        </w:rPr>
        <w:t>采购</w:t>
      </w:r>
      <w:r>
        <w:rPr>
          <w:rFonts w:hint="eastAsia" w:ascii="方正仿宋_GB2312" w:hAnsi="方正仿宋_GB2312" w:eastAsia="方正仿宋_GB2312" w:cs="方正仿宋_GB2312"/>
          <w:sz w:val="24"/>
          <w:lang w:val="zh-CN"/>
        </w:rPr>
        <w:t>要求参加</w:t>
      </w:r>
      <w:r>
        <w:rPr>
          <w:rFonts w:hint="eastAsia" w:ascii="方正仿宋_GB2312" w:hAnsi="方正仿宋_GB2312" w:eastAsia="方正仿宋_GB2312" w:cs="方正仿宋_GB2312"/>
          <w:sz w:val="24"/>
          <w:lang w:eastAsia="zh-CN"/>
        </w:rPr>
        <w:t>比选</w:t>
      </w:r>
      <w:r>
        <w:rPr>
          <w:rFonts w:hint="eastAsia" w:ascii="方正仿宋_GB2312" w:hAnsi="方正仿宋_GB2312" w:eastAsia="方正仿宋_GB2312" w:cs="方正仿宋_GB2312"/>
          <w:sz w:val="24"/>
          <w:lang w:val="zh-CN"/>
        </w:rPr>
        <w:t>。在这次</w:t>
      </w:r>
      <w:r>
        <w:rPr>
          <w:rFonts w:hint="eastAsia" w:ascii="方正仿宋_GB2312" w:hAnsi="方正仿宋_GB2312" w:eastAsia="方正仿宋_GB2312" w:cs="方正仿宋_GB2312"/>
          <w:sz w:val="24"/>
          <w:lang w:eastAsia="zh-CN"/>
        </w:rPr>
        <w:t>比选</w:t>
      </w:r>
      <w:r>
        <w:rPr>
          <w:rFonts w:hint="eastAsia" w:ascii="方正仿宋_GB2312" w:hAnsi="方正仿宋_GB2312" w:eastAsia="方正仿宋_GB2312" w:cs="方正仿宋_GB2312"/>
          <w:sz w:val="24"/>
          <w:lang w:val="zh-CN"/>
        </w:rPr>
        <w:t>过程中和中标后，我们将严格遵守国家法律法规要求，并郑重承诺：</w:t>
      </w:r>
    </w:p>
    <w:p>
      <w:pPr>
        <w:autoSpaceDE w:val="0"/>
        <w:autoSpaceDN w:val="0"/>
        <w:spacing w:line="360" w:lineRule="auto"/>
        <w:ind w:left="2" w:leftChars="1" w:firstLine="480" w:firstLineChars="200"/>
        <w:jc w:val="left"/>
        <w:rPr>
          <w:rFonts w:hint="eastAsia"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四、不为项目有关人员及部门出国（境）、旅游等提供方便；</w:t>
      </w:r>
    </w:p>
    <w:p>
      <w:pPr>
        <w:autoSpaceDE w:val="0"/>
        <w:autoSpaceDN w:val="0"/>
        <w:spacing w:line="360" w:lineRule="auto"/>
        <w:ind w:left="481" w:leftChars="229"/>
        <w:jc w:val="left"/>
        <w:rPr>
          <w:rFonts w:hint="eastAsia"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五、不为项目有关人员个人装修住房、婚丧嫁娶、配偶子女工作安排等提供</w:t>
      </w:r>
    </w:p>
    <w:p>
      <w:pPr>
        <w:autoSpaceDE w:val="0"/>
        <w:autoSpaceDN w:val="0"/>
        <w:spacing w:line="360" w:lineRule="auto"/>
        <w:jc w:val="left"/>
        <w:rPr>
          <w:rFonts w:hint="eastAsia"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好处；</w:t>
      </w:r>
    </w:p>
    <w:p>
      <w:pPr>
        <w:autoSpaceDE w:val="0"/>
        <w:autoSpaceDN w:val="0"/>
        <w:spacing w:line="360" w:lineRule="auto"/>
        <w:ind w:firstLine="480" w:firstLineChars="200"/>
        <w:jc w:val="left"/>
        <w:rPr>
          <w:rFonts w:hint="eastAsia"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hint="eastAsia"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如违反上述承诺，你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sz w:val="24"/>
          <w:lang w:val="zh-CN"/>
        </w:rPr>
        <w:t>有权立即取消我单位投标、中标资格，有权拒绝我单位在一定时期内进入你</w:t>
      </w:r>
      <w:r>
        <w:rPr>
          <w:rFonts w:hint="eastAsia" w:ascii="方正仿宋_GB2312" w:hAnsi="方正仿宋_GB2312" w:eastAsia="方正仿宋_GB2312" w:cs="方正仿宋_GB2312"/>
          <w:sz w:val="24"/>
        </w:rPr>
        <w:t>单位</w:t>
      </w:r>
      <w:r>
        <w:rPr>
          <w:rFonts w:hint="eastAsia" w:ascii="方正仿宋_GB2312" w:hAnsi="方正仿宋_GB2312" w:eastAsia="方正仿宋_GB2312" w:cs="方正仿宋_GB2312"/>
          <w:sz w:val="24"/>
          <w:lang w:val="zh-CN"/>
        </w:rPr>
        <w:t>进行</w:t>
      </w:r>
      <w:r>
        <w:rPr>
          <w:rFonts w:hint="eastAsia" w:ascii="方正仿宋_GB2312" w:hAnsi="方正仿宋_GB2312" w:eastAsia="方正仿宋_GB2312" w:cs="方正仿宋_GB2312"/>
          <w:sz w:val="24"/>
        </w:rPr>
        <w:t>承接项目</w:t>
      </w:r>
      <w:r>
        <w:rPr>
          <w:rFonts w:hint="eastAsia" w:ascii="方正仿宋_GB2312" w:hAnsi="方正仿宋_GB2312" w:eastAsia="方正仿宋_GB2312" w:cs="方正仿宋_GB2312"/>
          <w:sz w:val="24"/>
          <w:lang w:val="zh-CN"/>
        </w:rPr>
        <w:t>或其他经营活动。由此引起的相应损失均由我单位承担。</w:t>
      </w:r>
    </w:p>
    <w:p>
      <w:pPr>
        <w:autoSpaceDE w:val="0"/>
        <w:autoSpaceDN w:val="0"/>
        <w:spacing w:line="360" w:lineRule="auto"/>
        <w:ind w:left="2"/>
        <w:jc w:val="left"/>
        <w:rPr>
          <w:rFonts w:hint="eastAsia" w:ascii="方正仿宋_GB2312" w:hAnsi="方正仿宋_GB2312" w:eastAsia="方正仿宋_GB2312" w:cs="方正仿宋_GB2312"/>
          <w:sz w:val="24"/>
          <w:lang w:val="zh-CN"/>
        </w:rPr>
      </w:pPr>
    </w:p>
    <w:p>
      <w:pPr>
        <w:autoSpaceDE w:val="0"/>
        <w:autoSpaceDN w:val="0"/>
        <w:spacing w:line="360" w:lineRule="auto"/>
        <w:ind w:left="2"/>
        <w:jc w:val="left"/>
        <w:rPr>
          <w:rFonts w:hint="eastAsia" w:ascii="方正仿宋_GB2312" w:hAnsi="方正仿宋_GB2312" w:eastAsia="方正仿宋_GB2312" w:cs="方正仿宋_GB2312"/>
          <w:sz w:val="24"/>
          <w:lang w:val="zh-CN"/>
        </w:rPr>
      </w:pPr>
    </w:p>
    <w:p>
      <w:pPr>
        <w:autoSpaceDE w:val="0"/>
        <w:autoSpaceDN w:val="0"/>
        <w:spacing w:line="360" w:lineRule="auto"/>
        <w:ind w:left="2"/>
        <w:jc w:val="left"/>
        <w:rPr>
          <w:rFonts w:hint="eastAsia" w:ascii="方正仿宋_GB2312" w:hAnsi="方正仿宋_GB2312" w:eastAsia="方正仿宋_GB2312" w:cs="方正仿宋_GB2312"/>
          <w:sz w:val="24"/>
          <w:lang w:val="zh-CN"/>
        </w:rPr>
      </w:pPr>
    </w:p>
    <w:p>
      <w:pPr>
        <w:autoSpaceDE w:val="0"/>
        <w:autoSpaceDN w:val="0"/>
        <w:spacing w:line="360" w:lineRule="auto"/>
        <w:ind w:left="2" w:leftChars="1" w:right="1120" w:firstLine="4560" w:firstLineChars="1900"/>
        <w:jc w:val="left"/>
        <w:rPr>
          <w:rFonts w:hint="eastAsia"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rPr>
        <w:t>供应商</w:t>
      </w:r>
      <w:r>
        <w:rPr>
          <w:rFonts w:hint="eastAsia" w:ascii="方正仿宋_GB2312" w:hAnsi="方正仿宋_GB2312" w:eastAsia="方正仿宋_GB2312" w:cs="方正仿宋_GB2312"/>
          <w:sz w:val="24"/>
          <w:lang w:val="zh-CN"/>
        </w:rPr>
        <w:t>（</w:t>
      </w:r>
      <w:r>
        <w:rPr>
          <w:rFonts w:hint="eastAsia" w:ascii="方正仿宋_GB2312" w:hAnsi="方正仿宋_GB2312" w:eastAsia="方正仿宋_GB2312" w:cs="方正仿宋_GB2312"/>
          <w:sz w:val="24"/>
          <w:szCs w:val="24"/>
        </w:rPr>
        <w:t>盖公章</w:t>
      </w:r>
      <w:r>
        <w:rPr>
          <w:rFonts w:hint="eastAsia" w:ascii="方正仿宋_GB2312" w:hAnsi="方正仿宋_GB2312" w:eastAsia="方正仿宋_GB2312" w:cs="方正仿宋_GB2312"/>
          <w:sz w:val="24"/>
          <w:lang w:val="zh-CN"/>
        </w:rPr>
        <w:t>）：</w:t>
      </w:r>
    </w:p>
    <w:p>
      <w:pPr>
        <w:spacing w:line="360" w:lineRule="auto"/>
        <w:ind w:left="4620" w:leftChars="2200"/>
        <w:rPr>
          <w:rFonts w:hint="eastAsia" w:ascii="方正仿宋_GB2312" w:hAnsi="方正仿宋_GB2312" w:eastAsia="方正仿宋_GB2312" w:cs="方正仿宋_GB2312"/>
          <w:sz w:val="24"/>
          <w:lang w:val="zh-CN"/>
        </w:rPr>
      </w:pPr>
      <w:r>
        <w:rPr>
          <w:rFonts w:hint="eastAsia" w:ascii="方正仿宋_GB2312" w:hAnsi="方正仿宋_GB2312" w:eastAsia="方正仿宋_GB2312" w:cs="方正仿宋_GB2312"/>
          <w:sz w:val="24"/>
          <w:lang w:val="zh-CN"/>
        </w:rPr>
        <w:t>日期</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zh-CN"/>
        </w:rPr>
        <w:t xml:space="preserve">   年   月   日</w:t>
      </w:r>
    </w:p>
    <w:p>
      <w:pPr>
        <w:tabs>
          <w:tab w:val="left" w:pos="900"/>
        </w:tabs>
        <w:adjustRightInd w:val="0"/>
        <w:snapToGrid w:val="0"/>
        <w:spacing w:line="36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pPr>
        <w:autoSpaceDE w:val="0"/>
        <w:autoSpaceDN w:val="0"/>
        <w:adjustRightInd w:val="0"/>
        <w:spacing w:line="360" w:lineRule="auto"/>
        <w:outlineLvl w:val="1"/>
        <w:rPr>
          <w:rFonts w:hint="eastAsia" w:ascii="方正仿宋_GB2312" w:hAnsi="方正仿宋_GB2312" w:eastAsia="方正仿宋_GB2312" w:cs="方正仿宋_GB2312"/>
          <w:b/>
          <w:bCs/>
          <w:sz w:val="24"/>
        </w:rPr>
      </w:pPr>
      <w:bookmarkStart w:id="80" w:name="_Toc4850"/>
      <w:bookmarkStart w:id="81" w:name="_Toc5658"/>
      <w:bookmarkStart w:id="82" w:name="_Toc20084"/>
      <w:r>
        <w:rPr>
          <w:rFonts w:hint="eastAsia" w:ascii="方正仿宋_GB2312" w:hAnsi="方正仿宋_GB2312" w:eastAsia="方正仿宋_GB2312" w:cs="方正仿宋_GB2312"/>
          <w:b/>
          <w:bCs/>
          <w:sz w:val="24"/>
        </w:rPr>
        <w:t>五、报价响应文件部分格式</w:t>
      </w:r>
      <w:bookmarkEnd w:id="80"/>
      <w:bookmarkEnd w:id="81"/>
      <w:bookmarkEnd w:id="82"/>
    </w:p>
    <w:p>
      <w:pPr>
        <w:spacing w:line="360" w:lineRule="atLeast"/>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1.报价一览表</w:t>
      </w:r>
    </w:p>
    <w:p>
      <w:pPr>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                             </w:t>
      </w:r>
    </w:p>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投标报价一览表</w:t>
      </w:r>
    </w:p>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
          <w:bCs/>
          <w:sz w:val="28"/>
        </w:rPr>
      </w:pPr>
    </w:p>
    <w:p>
      <w:pPr>
        <w:pStyle w:val="56"/>
        <w:pageBreakBefore w:val="0"/>
        <w:numPr>
          <w:ilvl w:val="0"/>
          <w:numId w:val="0"/>
        </w:numPr>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b/>
          <w:bCs w:val="0"/>
          <w:sz w:val="24"/>
          <w:szCs w:val="24"/>
          <w:highlight w:val="none"/>
          <w:lang w:val="en-US" w:eastAsia="zh-CN"/>
        </w:rPr>
      </w:pPr>
      <w:r>
        <w:rPr>
          <w:rFonts w:hint="eastAsia" w:ascii="方正仿宋_GB2312" w:hAnsi="方正仿宋_GB2312" w:eastAsia="方正仿宋_GB2312" w:cs="方正仿宋_GB2312"/>
          <w:b/>
          <w:bCs w:val="0"/>
          <w:sz w:val="24"/>
          <w:szCs w:val="24"/>
          <w:highlight w:val="none"/>
        </w:rPr>
        <w:t>项目名称：</w:t>
      </w:r>
      <w:r>
        <w:rPr>
          <w:rFonts w:hint="eastAsia" w:ascii="方正仿宋_GB2312" w:hAnsi="方正仿宋_GB2312" w:eastAsia="方正仿宋_GB2312" w:cs="方正仿宋_GB2312"/>
          <w:b/>
          <w:bCs w:val="0"/>
          <w:sz w:val="24"/>
          <w:szCs w:val="24"/>
          <w:highlight w:val="none"/>
          <w:lang w:eastAsia="zh-CN"/>
        </w:rPr>
        <w:t>浙江省亚热带作物研究所物品配送项目</w:t>
      </w:r>
      <w:r>
        <w:rPr>
          <w:rFonts w:hint="eastAsia" w:ascii="方正仿宋_GB2312" w:hAnsi="方正仿宋_GB2312" w:eastAsia="方正仿宋_GB2312" w:cs="方正仿宋_GB2312"/>
          <w:b/>
          <w:bCs w:val="0"/>
          <w:sz w:val="24"/>
          <w:szCs w:val="24"/>
          <w:highlight w:val="none"/>
          <w:lang w:val="en-US" w:eastAsia="zh-CN"/>
        </w:rPr>
        <w:t xml:space="preserve">   </w:t>
      </w:r>
    </w:p>
    <w:p>
      <w:pPr>
        <w:spacing w:line="360" w:lineRule="atLeast"/>
        <w:rPr>
          <w:rFonts w:hint="eastAsia" w:ascii="方正仿宋_GB2312" w:hAnsi="方正仿宋_GB2312" w:eastAsia="方正仿宋_GB2312" w:cs="方正仿宋_GB2312"/>
          <w:b/>
          <w:bCs w:val="0"/>
          <w:sz w:val="24"/>
          <w:szCs w:val="24"/>
          <w:highlight w:val="none"/>
          <w:lang w:val="en-US" w:eastAsia="zh-CN"/>
        </w:rPr>
      </w:pPr>
      <w:r>
        <w:rPr>
          <w:rFonts w:hint="eastAsia" w:ascii="方正仿宋_GB2312" w:hAnsi="方正仿宋_GB2312" w:eastAsia="方正仿宋_GB2312" w:cs="方正仿宋_GB2312"/>
          <w:b/>
          <w:bCs w:val="0"/>
          <w:sz w:val="24"/>
          <w:szCs w:val="24"/>
          <w:highlight w:val="none"/>
        </w:rPr>
        <w:t>招标编号：</w:t>
      </w:r>
      <w:r>
        <w:rPr>
          <w:rFonts w:hint="eastAsia" w:ascii="方正仿宋_GB2312" w:hAnsi="方正仿宋_GB2312" w:eastAsia="方正仿宋_GB2312" w:cs="方正仿宋_GB2312"/>
          <w:b/>
          <w:bCs w:val="0"/>
          <w:sz w:val="24"/>
          <w:szCs w:val="24"/>
          <w:highlight w:val="none"/>
          <w:lang w:val="en-US" w:eastAsia="zh-CN"/>
        </w:rPr>
        <w:t>YZS-20240809</w:t>
      </w:r>
    </w:p>
    <w:p>
      <w:pPr>
        <w:pStyle w:val="2"/>
        <w:rPr>
          <w:rFonts w:hint="eastAsia"/>
          <w:lang w:val="en-US" w:eastAsia="zh-CN"/>
        </w:rPr>
      </w:pPr>
    </w:p>
    <w:p>
      <w:pPr>
        <w:pStyle w:val="56"/>
        <w:pageBreakBefore w:val="0"/>
        <w:numPr>
          <w:ilvl w:val="0"/>
          <w:numId w:val="0"/>
        </w:numPr>
        <w:kinsoku/>
        <w:wordWrap/>
        <w:overflowPunct/>
        <w:topLinePunct w:val="0"/>
        <w:autoSpaceDE/>
        <w:autoSpaceDN/>
        <w:bidi w:val="0"/>
        <w:adjustRightInd/>
        <w:snapToGrid/>
        <w:spacing w:line="360" w:lineRule="auto"/>
        <w:ind w:right="0" w:rightChars="0"/>
        <w:rPr>
          <w:rFonts w:hint="default"/>
          <w:lang w:val="en-US" w:eastAsia="zh-CN"/>
        </w:rPr>
      </w:pPr>
      <w:r>
        <w:rPr>
          <w:rFonts w:hint="eastAsia" w:ascii="方正仿宋_GB2312" w:hAnsi="方正仿宋_GB2312" w:eastAsia="方正仿宋_GB2312" w:cs="方正仿宋_GB2312"/>
          <w:b/>
          <w:bCs w:val="0"/>
          <w:sz w:val="24"/>
          <w:szCs w:val="24"/>
          <w:highlight w:val="none"/>
          <w:lang w:val="en-US" w:eastAsia="zh-CN"/>
        </w:rPr>
        <w:t>配送方式：线下（只报线上不填写）</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951"/>
        <w:gridCol w:w="3625"/>
        <w:gridCol w:w="1673"/>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95"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rPr>
              <w:t>序号</w:t>
            </w:r>
          </w:p>
        </w:tc>
        <w:tc>
          <w:tcPr>
            <w:tcW w:w="1951"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rPr>
              <w:t>项目名称</w:t>
            </w:r>
          </w:p>
        </w:tc>
        <w:tc>
          <w:tcPr>
            <w:tcW w:w="3625"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rPr>
              <w:t>报价分类</w:t>
            </w:r>
          </w:p>
        </w:tc>
        <w:tc>
          <w:tcPr>
            <w:tcW w:w="1673"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rPr>
              <w:t>折扣率（含税）</w:t>
            </w:r>
          </w:p>
        </w:tc>
        <w:tc>
          <w:tcPr>
            <w:tcW w:w="971"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95" w:type="dxa"/>
            <w:vMerge w:val="restart"/>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rPr>
              <w:t>1</w:t>
            </w:r>
          </w:p>
        </w:tc>
        <w:tc>
          <w:tcPr>
            <w:tcW w:w="1951" w:type="dxa"/>
            <w:vMerge w:val="restart"/>
            <w:noWrap w:val="0"/>
            <w:vAlign w:val="center"/>
          </w:tcPr>
          <w:p>
            <w:pPr>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bCs/>
                <w:sz w:val="24"/>
                <w:szCs w:val="24"/>
                <w:highlight w:val="none"/>
                <w:lang w:eastAsia="zh-CN"/>
              </w:rPr>
              <w:t>浙江省亚热带作物研究所食材配送项目</w:t>
            </w:r>
          </w:p>
        </w:tc>
        <w:tc>
          <w:tcPr>
            <w:tcW w:w="3625" w:type="dxa"/>
            <w:noWrap w:val="0"/>
            <w:vAlign w:val="center"/>
          </w:tcPr>
          <w:p>
            <w:pPr>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A：蔬菜、肉类</w:t>
            </w:r>
          </w:p>
        </w:tc>
        <w:tc>
          <w:tcPr>
            <w:tcW w:w="1673"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u w:val="single"/>
              </w:rPr>
              <w:t xml:space="preserve">     </w:t>
            </w:r>
            <w:r>
              <w:rPr>
                <w:rFonts w:hint="eastAsia" w:ascii="方正仿宋_GB2312" w:hAnsi="方正仿宋_GB2312" w:eastAsia="方正仿宋_GB2312" w:cs="方正仿宋_GB2312"/>
                <w:bCs/>
                <w:color w:val="000000"/>
                <w:sz w:val="24"/>
                <w:szCs w:val="24"/>
              </w:rPr>
              <w:t>%</w:t>
            </w:r>
          </w:p>
        </w:tc>
        <w:tc>
          <w:tcPr>
            <w:tcW w:w="971"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95" w:type="dxa"/>
            <w:vMerge w:val="continue"/>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p>
        </w:tc>
        <w:tc>
          <w:tcPr>
            <w:tcW w:w="1951" w:type="dxa"/>
            <w:vMerge w:val="continue"/>
            <w:noWrap w:val="0"/>
            <w:vAlign w:val="top"/>
          </w:tcPr>
          <w:p>
            <w:pPr>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方正仿宋_GB2312" w:hAnsi="方正仿宋_GB2312" w:eastAsia="方正仿宋_GB2312" w:cs="方正仿宋_GB2312"/>
                <w:kern w:val="0"/>
                <w:sz w:val="24"/>
                <w:szCs w:val="24"/>
              </w:rPr>
            </w:pPr>
          </w:p>
        </w:tc>
        <w:tc>
          <w:tcPr>
            <w:tcW w:w="3625" w:type="dxa"/>
            <w:noWrap w:val="0"/>
            <w:vAlign w:val="center"/>
          </w:tcPr>
          <w:p>
            <w:pPr>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B：水产类、干货类、水果、冻品类、家禽类、豆制品、腌制品、半成品</w:t>
            </w:r>
          </w:p>
        </w:tc>
        <w:tc>
          <w:tcPr>
            <w:tcW w:w="1673"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u w:val="single"/>
              </w:rPr>
              <w:t xml:space="preserve">     </w:t>
            </w:r>
            <w:r>
              <w:rPr>
                <w:rFonts w:hint="eastAsia" w:ascii="方正仿宋_GB2312" w:hAnsi="方正仿宋_GB2312" w:eastAsia="方正仿宋_GB2312" w:cs="方正仿宋_GB2312"/>
                <w:bCs/>
                <w:color w:val="000000"/>
                <w:sz w:val="24"/>
                <w:szCs w:val="24"/>
              </w:rPr>
              <w:t>%</w:t>
            </w:r>
          </w:p>
        </w:tc>
        <w:tc>
          <w:tcPr>
            <w:tcW w:w="971"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p>
        </w:tc>
      </w:tr>
    </w:tbl>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报价说明：</w:t>
      </w: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bCs/>
          <w:szCs w:val="21"/>
          <w:lang w:eastAsia="zh-CN"/>
        </w:rPr>
      </w:pPr>
      <w:r>
        <w:rPr>
          <w:rFonts w:hint="eastAsia" w:ascii="方正仿宋_GB2312" w:hAnsi="方正仿宋_GB2312" w:eastAsia="方正仿宋_GB2312" w:cs="方正仿宋_GB2312"/>
          <w:bCs/>
          <w:szCs w:val="21"/>
        </w:rPr>
        <w:t>1、食材价格以温州市发展和改革委员会网站（https://wzfgw.wenzhou.gov.cn）最近公布的温州市区农贸市场商品价格监测表中（松台、行前、西城路、南浦）市场价平均价作为基准价格，投标供应商以折扣率方式进行报价</w:t>
      </w:r>
      <w:r>
        <w:rPr>
          <w:rFonts w:hint="eastAsia" w:ascii="方正仿宋_GB2312" w:hAnsi="方正仿宋_GB2312" w:eastAsia="方正仿宋_GB2312" w:cs="方正仿宋_GB2312"/>
          <w:bCs/>
          <w:szCs w:val="21"/>
          <w:lang w:eastAsia="zh-CN"/>
        </w:rPr>
        <w:t>。</w:t>
      </w: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szCs w:val="21"/>
          <w:lang w:eastAsia="zh-CN"/>
        </w:rPr>
      </w:pPr>
      <w:r>
        <w:rPr>
          <w:rFonts w:hint="eastAsia" w:ascii="方正仿宋_GB2312" w:hAnsi="方正仿宋_GB2312" w:eastAsia="方正仿宋_GB2312" w:cs="方正仿宋_GB2312"/>
          <w:bCs/>
          <w:szCs w:val="21"/>
          <w:lang w:val="en-US" w:eastAsia="zh-CN"/>
        </w:rPr>
        <w:t>2、</w:t>
      </w:r>
      <w:r>
        <w:rPr>
          <w:rFonts w:hint="eastAsia" w:ascii="方正仿宋_GB2312" w:hAnsi="方正仿宋_GB2312" w:eastAsia="方正仿宋_GB2312" w:cs="方正仿宋_GB2312"/>
          <w:bCs/>
          <w:szCs w:val="21"/>
        </w:rPr>
        <w:t>以上报价已包括材料费、包装费、运输费、安装集成费、服务费及不可预见费和应答人应交各种税款等全部费用，其中材料费包括主材、特材和其他材料用量</w:t>
      </w:r>
      <w:r>
        <w:rPr>
          <w:rFonts w:hint="eastAsia" w:ascii="方正仿宋_GB2312" w:hAnsi="方正仿宋_GB2312" w:eastAsia="方正仿宋_GB2312" w:cs="方正仿宋_GB2312"/>
          <w:szCs w:val="21"/>
          <w:lang w:eastAsia="zh-CN"/>
        </w:rPr>
        <w:t>。</w:t>
      </w: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szCs w:val="21"/>
          <w:lang w:eastAsia="zh-CN"/>
        </w:rPr>
      </w:pPr>
      <w:r>
        <w:rPr>
          <w:rFonts w:hint="eastAsia" w:ascii="方正仿宋_GB2312" w:hAnsi="方正仿宋_GB2312" w:eastAsia="方正仿宋_GB2312" w:cs="方正仿宋_GB2312"/>
          <w:szCs w:val="21"/>
          <w:lang w:val="en-US" w:eastAsia="zh-CN"/>
        </w:rPr>
        <w:t>3</w:t>
      </w:r>
      <w:r>
        <w:rPr>
          <w:rFonts w:hint="eastAsia" w:ascii="方正仿宋_GB2312" w:hAnsi="方正仿宋_GB2312" w:eastAsia="方正仿宋_GB2312" w:cs="方正仿宋_GB2312"/>
          <w:szCs w:val="21"/>
        </w:rPr>
        <w:t>、应答人如果需要对报价、售后服务或其它内容加以说明，可在备注一栏中填写</w:t>
      </w:r>
      <w:r>
        <w:rPr>
          <w:rFonts w:hint="eastAsia" w:ascii="方正仿宋_GB2312" w:hAnsi="方正仿宋_GB2312" w:eastAsia="方正仿宋_GB2312" w:cs="方正仿宋_GB2312"/>
          <w:szCs w:val="21"/>
          <w:lang w:eastAsia="zh-CN"/>
        </w:rPr>
        <w:t>。</w:t>
      </w: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szCs w:val="21"/>
          <w:lang w:eastAsia="zh-CN"/>
        </w:rPr>
      </w:pPr>
      <w:r>
        <w:rPr>
          <w:rFonts w:hint="eastAsia" w:ascii="方正仿宋_GB2312" w:hAnsi="方正仿宋_GB2312" w:eastAsia="方正仿宋_GB2312" w:cs="方正仿宋_GB2312"/>
          <w:szCs w:val="21"/>
          <w:lang w:val="en-US" w:eastAsia="zh-CN"/>
        </w:rPr>
        <w:t>4</w:t>
      </w:r>
      <w:r>
        <w:rPr>
          <w:rFonts w:hint="eastAsia" w:ascii="方正仿宋_GB2312" w:hAnsi="方正仿宋_GB2312" w:eastAsia="方正仿宋_GB2312" w:cs="方正仿宋_GB2312"/>
          <w:szCs w:val="21"/>
        </w:rPr>
        <w:t>、报价精确到小数点后二位，应答人不得擅自增加或减少任何内容，并保留原始计算公式</w:t>
      </w:r>
      <w:r>
        <w:rPr>
          <w:rFonts w:hint="eastAsia" w:ascii="方正仿宋_GB2312" w:hAnsi="方正仿宋_GB2312" w:eastAsia="方正仿宋_GB2312" w:cs="方正仿宋_GB2312"/>
          <w:szCs w:val="21"/>
          <w:lang w:eastAsia="zh-CN"/>
        </w:rPr>
        <w:t>。</w:t>
      </w: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szCs w:val="21"/>
          <w:lang w:eastAsia="zh-CN"/>
        </w:rPr>
      </w:pPr>
      <w:r>
        <w:rPr>
          <w:rFonts w:hint="eastAsia" w:ascii="方正仿宋_GB2312" w:hAnsi="方正仿宋_GB2312" w:eastAsia="方正仿宋_GB2312" w:cs="方正仿宋_GB2312"/>
          <w:szCs w:val="21"/>
          <w:lang w:val="en-US" w:eastAsia="zh-CN"/>
        </w:rPr>
        <w:t>5</w:t>
      </w:r>
      <w:r>
        <w:rPr>
          <w:rFonts w:hint="eastAsia" w:ascii="方正仿宋_GB2312" w:hAnsi="方正仿宋_GB2312" w:eastAsia="方正仿宋_GB2312" w:cs="方正仿宋_GB2312"/>
          <w:szCs w:val="21"/>
        </w:rPr>
        <w:t>、折扣率报价应为百分比形式，保留两位小数</w:t>
      </w:r>
      <w:r>
        <w:rPr>
          <w:rFonts w:hint="eastAsia" w:ascii="方正仿宋_GB2312" w:hAnsi="方正仿宋_GB2312" w:eastAsia="方正仿宋_GB2312" w:cs="方正仿宋_GB2312"/>
          <w:szCs w:val="21"/>
          <w:lang w:eastAsia="zh-CN"/>
        </w:rPr>
        <w:t>。</w:t>
      </w:r>
    </w:p>
    <w:p>
      <w:pPr>
        <w:pStyle w:val="2"/>
        <w:ind w:left="0" w:leftChars="0" w:firstLine="0" w:firstLineChars="0"/>
        <w:rPr>
          <w:rFonts w:hint="default"/>
          <w:lang w:val="en-US" w:eastAsia="zh-CN"/>
        </w:rPr>
      </w:pPr>
      <w:r>
        <w:rPr>
          <w:rFonts w:hint="eastAsia" w:ascii="方正仿宋_GB2312" w:hAnsi="方正仿宋_GB2312" w:eastAsia="方正仿宋_GB2312" w:cs="方正仿宋_GB2312"/>
          <w:szCs w:val="21"/>
          <w:lang w:val="en-US" w:eastAsia="zh-CN"/>
        </w:rPr>
        <w:t>6、同一单位可同时线上线下报价。</w:t>
      </w: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b/>
          <w:szCs w:val="21"/>
        </w:rPr>
      </w:pP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b/>
          <w:szCs w:val="21"/>
        </w:rPr>
      </w:pPr>
    </w:p>
    <w:p>
      <w:pPr>
        <w:pageBreakBefore w:val="0"/>
        <w:kinsoku/>
        <w:wordWrap/>
        <w:overflowPunct/>
        <w:topLinePunct w:val="0"/>
        <w:autoSpaceDE/>
        <w:autoSpaceDN/>
        <w:bidi w:val="0"/>
        <w:adjustRightInd/>
        <w:snapToGrid/>
        <w:spacing w:line="360" w:lineRule="auto"/>
        <w:ind w:right="0" w:rightChars="0" w:firstLine="4840" w:firstLineChars="2200"/>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lang w:eastAsia="zh-CN"/>
        </w:rPr>
        <w:t>供应商</w:t>
      </w:r>
      <w:r>
        <w:rPr>
          <w:rFonts w:hint="eastAsia" w:ascii="方正仿宋_GB2312" w:hAnsi="方正仿宋_GB2312" w:eastAsia="方正仿宋_GB2312" w:cs="方正仿宋_GB2312"/>
          <w:sz w:val="22"/>
          <w:szCs w:val="22"/>
        </w:rPr>
        <w:t>全称（盖章）：</w:t>
      </w:r>
    </w:p>
    <w:p>
      <w:pPr>
        <w:pageBreakBefore w:val="0"/>
        <w:kinsoku/>
        <w:wordWrap/>
        <w:overflowPunct/>
        <w:topLinePunct w:val="0"/>
        <w:autoSpaceDE/>
        <w:autoSpaceDN/>
        <w:bidi w:val="0"/>
        <w:adjustRightInd/>
        <w:snapToGrid/>
        <w:spacing w:line="360" w:lineRule="auto"/>
        <w:ind w:right="0" w:rightChars="0" w:firstLine="4840" w:firstLineChars="2200"/>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法定代表人或授权代表（签字）：</w:t>
      </w: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 xml:space="preserve">                                            日  期：   年  月  日</w:t>
      </w:r>
    </w:p>
    <w:p>
      <w:pPr>
        <w:pStyle w:val="2"/>
        <w:rPr>
          <w:rFonts w:hint="eastAsia" w:ascii="方正仿宋_GB2312" w:hAnsi="方正仿宋_GB2312" w:eastAsia="方正仿宋_GB2312" w:cs="方正仿宋_GB2312"/>
          <w:sz w:val="22"/>
          <w:szCs w:val="22"/>
        </w:rPr>
      </w:pPr>
    </w:p>
    <w:p>
      <w:pPr>
        <w:pStyle w:val="4"/>
        <w:rPr>
          <w:rFonts w:hint="eastAsia" w:ascii="方正仿宋_GB2312" w:hAnsi="方正仿宋_GB2312" w:eastAsia="方正仿宋_GB2312" w:cs="方正仿宋_GB2312"/>
          <w:sz w:val="22"/>
          <w:szCs w:val="22"/>
        </w:rPr>
      </w:pPr>
    </w:p>
    <w:p>
      <w:pPr>
        <w:rPr>
          <w:rFonts w:hint="eastAsia" w:ascii="方正仿宋_GB2312" w:hAnsi="方正仿宋_GB2312" w:eastAsia="方正仿宋_GB2312" w:cs="方正仿宋_GB2312"/>
          <w:sz w:val="22"/>
          <w:szCs w:val="22"/>
        </w:rPr>
      </w:pPr>
    </w:p>
    <w:p>
      <w:pPr>
        <w:pStyle w:val="2"/>
        <w:rPr>
          <w:rFonts w:hint="eastAsia" w:ascii="方正仿宋_GB2312" w:hAnsi="方正仿宋_GB2312" w:eastAsia="方正仿宋_GB2312" w:cs="方正仿宋_GB2312"/>
          <w:sz w:val="22"/>
          <w:szCs w:val="22"/>
        </w:rPr>
      </w:pPr>
    </w:p>
    <w:p>
      <w:pPr>
        <w:autoSpaceDE w:val="0"/>
        <w:autoSpaceDN w:val="0"/>
        <w:adjustRightInd w:val="0"/>
        <w:spacing w:line="360" w:lineRule="auto"/>
        <w:outlineLvl w:val="1"/>
        <w:rPr>
          <w:rFonts w:hint="eastAsia" w:ascii="方正仿宋_GB2312" w:hAnsi="方正仿宋_GB2312" w:eastAsia="方正仿宋_GB2312" w:cs="方正仿宋_GB2312"/>
          <w:b/>
          <w:bCs/>
          <w:sz w:val="24"/>
        </w:rPr>
      </w:pPr>
      <w:r>
        <w:rPr>
          <w:rFonts w:hint="eastAsia" w:ascii="方正仿宋_GB2312" w:hAnsi="方正仿宋_GB2312" w:eastAsia="方正仿宋_GB2312" w:cs="方正仿宋_GB2312"/>
          <w:b/>
          <w:bCs/>
          <w:sz w:val="24"/>
        </w:rPr>
        <w:t>五、报价响应文件部分格式</w:t>
      </w:r>
    </w:p>
    <w:p>
      <w:pPr>
        <w:spacing w:line="360" w:lineRule="atLeast"/>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1.报价一览表</w:t>
      </w:r>
    </w:p>
    <w:p>
      <w:pPr>
        <w:spacing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                             </w:t>
      </w:r>
    </w:p>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投标报价</w:t>
      </w:r>
      <w:r>
        <w:rPr>
          <w:rFonts w:hint="eastAsia" w:ascii="方正仿宋_GB2312" w:hAnsi="方正仿宋_GB2312" w:eastAsia="方正仿宋_GB2312" w:cs="方正仿宋_GB2312"/>
          <w:b/>
          <w:bCs/>
          <w:sz w:val="28"/>
          <w:szCs w:val="28"/>
          <w:lang w:eastAsia="zh-CN"/>
        </w:rPr>
        <w:t>二</w:t>
      </w:r>
      <w:r>
        <w:rPr>
          <w:rFonts w:hint="eastAsia" w:ascii="方正仿宋_GB2312" w:hAnsi="方正仿宋_GB2312" w:eastAsia="方正仿宋_GB2312" w:cs="方正仿宋_GB2312"/>
          <w:b/>
          <w:bCs/>
          <w:sz w:val="28"/>
          <w:szCs w:val="28"/>
        </w:rPr>
        <w:t>览表</w:t>
      </w:r>
    </w:p>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
          <w:bCs/>
          <w:sz w:val="28"/>
        </w:rPr>
      </w:pPr>
    </w:p>
    <w:p>
      <w:pPr>
        <w:pStyle w:val="56"/>
        <w:pageBreakBefore w:val="0"/>
        <w:numPr>
          <w:ilvl w:val="0"/>
          <w:numId w:val="0"/>
        </w:numPr>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b/>
          <w:bCs w:val="0"/>
          <w:sz w:val="24"/>
          <w:szCs w:val="24"/>
          <w:highlight w:val="none"/>
          <w:lang w:val="en-US" w:eastAsia="zh-CN"/>
        </w:rPr>
      </w:pPr>
      <w:r>
        <w:rPr>
          <w:rFonts w:hint="eastAsia" w:ascii="方正仿宋_GB2312" w:hAnsi="方正仿宋_GB2312" w:eastAsia="方正仿宋_GB2312" w:cs="方正仿宋_GB2312"/>
          <w:b/>
          <w:bCs w:val="0"/>
          <w:sz w:val="24"/>
          <w:szCs w:val="24"/>
          <w:highlight w:val="none"/>
        </w:rPr>
        <w:t>项目名称：</w:t>
      </w:r>
      <w:r>
        <w:rPr>
          <w:rFonts w:hint="eastAsia" w:ascii="方正仿宋_GB2312" w:hAnsi="方正仿宋_GB2312" w:eastAsia="方正仿宋_GB2312" w:cs="方正仿宋_GB2312"/>
          <w:b/>
          <w:bCs w:val="0"/>
          <w:sz w:val="24"/>
          <w:szCs w:val="24"/>
          <w:highlight w:val="none"/>
          <w:lang w:eastAsia="zh-CN"/>
        </w:rPr>
        <w:t>浙江省亚热带作物研究所物品配送项目</w:t>
      </w:r>
      <w:r>
        <w:rPr>
          <w:rFonts w:hint="eastAsia" w:ascii="方正仿宋_GB2312" w:hAnsi="方正仿宋_GB2312" w:eastAsia="方正仿宋_GB2312" w:cs="方正仿宋_GB2312"/>
          <w:b/>
          <w:bCs w:val="0"/>
          <w:sz w:val="24"/>
          <w:szCs w:val="24"/>
          <w:highlight w:val="none"/>
          <w:lang w:val="en-US" w:eastAsia="zh-CN"/>
        </w:rPr>
        <w:t xml:space="preserve">   </w:t>
      </w:r>
    </w:p>
    <w:p>
      <w:pPr>
        <w:spacing w:line="360" w:lineRule="atLeast"/>
        <w:rPr>
          <w:rFonts w:hint="eastAsia" w:ascii="方正仿宋_GB2312" w:hAnsi="方正仿宋_GB2312" w:eastAsia="方正仿宋_GB2312" w:cs="方正仿宋_GB2312"/>
          <w:b/>
          <w:bCs w:val="0"/>
          <w:sz w:val="24"/>
          <w:szCs w:val="24"/>
          <w:highlight w:val="none"/>
          <w:lang w:val="en-US" w:eastAsia="zh-CN"/>
        </w:rPr>
      </w:pPr>
      <w:r>
        <w:rPr>
          <w:rFonts w:hint="eastAsia" w:ascii="方正仿宋_GB2312" w:hAnsi="方正仿宋_GB2312" w:eastAsia="方正仿宋_GB2312" w:cs="方正仿宋_GB2312"/>
          <w:b/>
          <w:bCs w:val="0"/>
          <w:sz w:val="24"/>
          <w:szCs w:val="24"/>
          <w:highlight w:val="none"/>
        </w:rPr>
        <w:t>招标编号：</w:t>
      </w:r>
      <w:r>
        <w:rPr>
          <w:rFonts w:hint="eastAsia" w:ascii="方正仿宋_GB2312" w:hAnsi="方正仿宋_GB2312" w:eastAsia="方正仿宋_GB2312" w:cs="方正仿宋_GB2312"/>
          <w:b/>
          <w:bCs w:val="0"/>
          <w:sz w:val="24"/>
          <w:szCs w:val="24"/>
          <w:highlight w:val="none"/>
          <w:lang w:val="en-US" w:eastAsia="zh-CN"/>
        </w:rPr>
        <w:t>YZS-20240809</w:t>
      </w:r>
    </w:p>
    <w:p>
      <w:pPr>
        <w:pStyle w:val="2"/>
        <w:rPr>
          <w:rFonts w:hint="eastAsia"/>
          <w:lang w:val="en-US" w:eastAsia="zh-CN"/>
        </w:rPr>
      </w:pPr>
    </w:p>
    <w:p>
      <w:pPr>
        <w:pStyle w:val="56"/>
        <w:pageBreakBefore w:val="0"/>
        <w:numPr>
          <w:ilvl w:val="0"/>
          <w:numId w:val="0"/>
        </w:numPr>
        <w:kinsoku/>
        <w:wordWrap/>
        <w:overflowPunct/>
        <w:topLinePunct w:val="0"/>
        <w:autoSpaceDE/>
        <w:autoSpaceDN/>
        <w:bidi w:val="0"/>
        <w:adjustRightInd/>
        <w:snapToGrid/>
        <w:spacing w:line="360" w:lineRule="auto"/>
        <w:ind w:right="0" w:rightChars="0"/>
        <w:rPr>
          <w:rFonts w:hint="default"/>
          <w:lang w:val="en-US" w:eastAsia="zh-CN"/>
        </w:rPr>
      </w:pPr>
      <w:r>
        <w:rPr>
          <w:rFonts w:hint="eastAsia" w:ascii="方正仿宋_GB2312" w:hAnsi="方正仿宋_GB2312" w:eastAsia="方正仿宋_GB2312" w:cs="方正仿宋_GB2312"/>
          <w:b/>
          <w:bCs w:val="0"/>
          <w:sz w:val="24"/>
          <w:szCs w:val="24"/>
          <w:highlight w:val="none"/>
          <w:lang w:val="en-US" w:eastAsia="zh-CN"/>
        </w:rPr>
        <w:t>配送方式：线上（只报线下不填写）</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951"/>
        <w:gridCol w:w="3625"/>
        <w:gridCol w:w="1673"/>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95"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rPr>
              <w:t>序号</w:t>
            </w:r>
          </w:p>
        </w:tc>
        <w:tc>
          <w:tcPr>
            <w:tcW w:w="1951"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rPr>
              <w:t>项目名称</w:t>
            </w:r>
          </w:p>
        </w:tc>
        <w:tc>
          <w:tcPr>
            <w:tcW w:w="3625"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rPr>
              <w:t>报价分类</w:t>
            </w:r>
          </w:p>
        </w:tc>
        <w:tc>
          <w:tcPr>
            <w:tcW w:w="1673"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rPr>
              <w:t>折扣率（含税）</w:t>
            </w:r>
          </w:p>
        </w:tc>
        <w:tc>
          <w:tcPr>
            <w:tcW w:w="971"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95"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rPr>
              <w:t>1</w:t>
            </w:r>
          </w:p>
        </w:tc>
        <w:tc>
          <w:tcPr>
            <w:tcW w:w="1951" w:type="dxa"/>
            <w:noWrap w:val="0"/>
            <w:vAlign w:val="center"/>
          </w:tcPr>
          <w:p>
            <w:pPr>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bCs/>
                <w:sz w:val="24"/>
                <w:szCs w:val="24"/>
                <w:highlight w:val="none"/>
                <w:lang w:eastAsia="zh-CN"/>
              </w:rPr>
              <w:t>浙江省亚热带作物研究所物品线上采购项目</w:t>
            </w:r>
          </w:p>
        </w:tc>
        <w:tc>
          <w:tcPr>
            <w:tcW w:w="3625" w:type="dxa"/>
            <w:noWrap w:val="0"/>
            <w:vAlign w:val="center"/>
          </w:tcPr>
          <w:p>
            <w:pPr>
              <w:pageBreakBefore w:val="0"/>
              <w:widowControl/>
              <w:kinsoku/>
              <w:wordWrap/>
              <w:overflowPunct/>
              <w:topLinePunct w:val="0"/>
              <w:autoSpaceDE/>
              <w:autoSpaceDN/>
              <w:bidi w:val="0"/>
              <w:adjustRightInd/>
              <w:snapToGrid/>
              <w:spacing w:line="360" w:lineRule="auto"/>
              <w:ind w:right="0" w:rightChars="0"/>
              <w:jc w:val="center"/>
              <w:textAlignment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线上农产品、商品</w:t>
            </w:r>
          </w:p>
        </w:tc>
        <w:tc>
          <w:tcPr>
            <w:tcW w:w="1673"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r>
              <w:rPr>
                <w:rFonts w:hint="eastAsia" w:ascii="方正仿宋_GB2312" w:hAnsi="方正仿宋_GB2312" w:eastAsia="方正仿宋_GB2312" w:cs="方正仿宋_GB2312"/>
                <w:bCs/>
                <w:color w:val="000000"/>
                <w:sz w:val="24"/>
                <w:szCs w:val="24"/>
                <w:u w:val="single"/>
              </w:rPr>
              <w:t xml:space="preserve">     </w:t>
            </w:r>
            <w:r>
              <w:rPr>
                <w:rFonts w:hint="eastAsia" w:ascii="方正仿宋_GB2312" w:hAnsi="方正仿宋_GB2312" w:eastAsia="方正仿宋_GB2312" w:cs="方正仿宋_GB2312"/>
                <w:bCs/>
                <w:color w:val="000000"/>
                <w:sz w:val="24"/>
                <w:szCs w:val="24"/>
              </w:rPr>
              <w:t>%</w:t>
            </w:r>
          </w:p>
        </w:tc>
        <w:tc>
          <w:tcPr>
            <w:tcW w:w="971" w:type="dxa"/>
            <w:noWrap w:val="0"/>
            <w:vAlign w:val="center"/>
          </w:tcPr>
          <w:p>
            <w:pPr>
              <w:pageBreakBefore w:val="0"/>
              <w:kinsoku/>
              <w:wordWrap/>
              <w:overflowPunct/>
              <w:topLinePunct w:val="0"/>
              <w:autoSpaceDE/>
              <w:autoSpaceDN/>
              <w:bidi w:val="0"/>
              <w:adjustRightInd/>
              <w:snapToGrid/>
              <w:spacing w:line="360" w:lineRule="auto"/>
              <w:ind w:right="0" w:rightChars="0"/>
              <w:jc w:val="center"/>
              <w:rPr>
                <w:rFonts w:hint="eastAsia" w:ascii="方正仿宋_GB2312" w:hAnsi="方正仿宋_GB2312" w:eastAsia="方正仿宋_GB2312" w:cs="方正仿宋_GB2312"/>
                <w:bCs/>
                <w:color w:val="000000"/>
                <w:sz w:val="24"/>
                <w:szCs w:val="24"/>
              </w:rPr>
            </w:pPr>
          </w:p>
        </w:tc>
      </w:tr>
    </w:tbl>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报价说明：</w:t>
      </w: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bCs/>
          <w:szCs w:val="21"/>
          <w:lang w:eastAsia="zh-CN"/>
        </w:rPr>
      </w:pPr>
      <w:r>
        <w:rPr>
          <w:rFonts w:hint="eastAsia" w:ascii="方正仿宋_GB2312" w:hAnsi="方正仿宋_GB2312" w:eastAsia="方正仿宋_GB2312" w:cs="方正仿宋_GB2312"/>
          <w:bCs/>
          <w:szCs w:val="21"/>
        </w:rPr>
        <w:t>1、</w:t>
      </w:r>
      <w:r>
        <w:rPr>
          <w:rFonts w:hint="eastAsia" w:ascii="方正仿宋_GB2312" w:hAnsi="方正仿宋_GB2312" w:eastAsia="方正仿宋_GB2312" w:cs="方正仿宋_GB2312"/>
          <w:bCs/>
          <w:szCs w:val="21"/>
          <w:lang w:eastAsia="zh-CN"/>
        </w:rPr>
        <w:t>线上农产品、商品按线上价格采购，按折扣率结算。</w:t>
      </w: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szCs w:val="21"/>
          <w:lang w:eastAsia="zh-CN"/>
        </w:rPr>
      </w:pPr>
      <w:r>
        <w:rPr>
          <w:rFonts w:hint="eastAsia" w:ascii="方正仿宋_GB2312" w:hAnsi="方正仿宋_GB2312" w:eastAsia="方正仿宋_GB2312" w:cs="方正仿宋_GB2312"/>
          <w:bCs/>
          <w:szCs w:val="21"/>
          <w:lang w:val="en-US" w:eastAsia="zh-CN"/>
        </w:rPr>
        <w:t>2、</w:t>
      </w:r>
      <w:r>
        <w:rPr>
          <w:rFonts w:hint="eastAsia" w:ascii="方正仿宋_GB2312" w:hAnsi="方正仿宋_GB2312" w:eastAsia="方正仿宋_GB2312" w:cs="方正仿宋_GB2312"/>
          <w:bCs/>
          <w:szCs w:val="21"/>
        </w:rPr>
        <w:t>以上报价已包括材料费、包装费、运输费、安装集成费、服务费及不可预见费和应答人应交各种税款等全部费用，其中材料费包括主材、特材和其他材料用量</w:t>
      </w:r>
      <w:r>
        <w:rPr>
          <w:rFonts w:hint="eastAsia" w:ascii="方正仿宋_GB2312" w:hAnsi="方正仿宋_GB2312" w:eastAsia="方正仿宋_GB2312" w:cs="方正仿宋_GB2312"/>
          <w:szCs w:val="21"/>
          <w:lang w:eastAsia="zh-CN"/>
        </w:rPr>
        <w:t>。</w:t>
      </w: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szCs w:val="21"/>
          <w:lang w:eastAsia="zh-CN"/>
        </w:rPr>
      </w:pPr>
      <w:r>
        <w:rPr>
          <w:rFonts w:hint="eastAsia" w:ascii="方正仿宋_GB2312" w:hAnsi="方正仿宋_GB2312" w:eastAsia="方正仿宋_GB2312" w:cs="方正仿宋_GB2312"/>
          <w:szCs w:val="21"/>
          <w:lang w:val="en-US" w:eastAsia="zh-CN"/>
        </w:rPr>
        <w:t>3</w:t>
      </w:r>
      <w:r>
        <w:rPr>
          <w:rFonts w:hint="eastAsia" w:ascii="方正仿宋_GB2312" w:hAnsi="方正仿宋_GB2312" w:eastAsia="方正仿宋_GB2312" w:cs="方正仿宋_GB2312"/>
          <w:szCs w:val="21"/>
        </w:rPr>
        <w:t>、应答人如果需要对报价、售后服务或其它内容加以说明，可在备注一栏中填写</w:t>
      </w:r>
      <w:r>
        <w:rPr>
          <w:rFonts w:hint="eastAsia" w:ascii="方正仿宋_GB2312" w:hAnsi="方正仿宋_GB2312" w:eastAsia="方正仿宋_GB2312" w:cs="方正仿宋_GB2312"/>
          <w:szCs w:val="21"/>
          <w:lang w:eastAsia="zh-CN"/>
        </w:rPr>
        <w:t>。</w:t>
      </w: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szCs w:val="21"/>
          <w:lang w:eastAsia="zh-CN"/>
        </w:rPr>
      </w:pPr>
      <w:r>
        <w:rPr>
          <w:rFonts w:hint="eastAsia" w:ascii="方正仿宋_GB2312" w:hAnsi="方正仿宋_GB2312" w:eastAsia="方正仿宋_GB2312" w:cs="方正仿宋_GB2312"/>
          <w:szCs w:val="21"/>
          <w:lang w:val="en-US" w:eastAsia="zh-CN"/>
        </w:rPr>
        <w:t>4</w:t>
      </w:r>
      <w:r>
        <w:rPr>
          <w:rFonts w:hint="eastAsia" w:ascii="方正仿宋_GB2312" w:hAnsi="方正仿宋_GB2312" w:eastAsia="方正仿宋_GB2312" w:cs="方正仿宋_GB2312"/>
          <w:szCs w:val="21"/>
        </w:rPr>
        <w:t>、报价精确到小数点后二位，应答人不得擅自增加或减少任何内容，并保留原始计算公式</w:t>
      </w:r>
      <w:r>
        <w:rPr>
          <w:rFonts w:hint="eastAsia" w:ascii="方正仿宋_GB2312" w:hAnsi="方正仿宋_GB2312" w:eastAsia="方正仿宋_GB2312" w:cs="方正仿宋_GB2312"/>
          <w:szCs w:val="21"/>
          <w:lang w:eastAsia="zh-CN"/>
        </w:rPr>
        <w:t>。</w:t>
      </w: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szCs w:val="21"/>
          <w:lang w:eastAsia="zh-CN"/>
        </w:rPr>
      </w:pPr>
      <w:r>
        <w:rPr>
          <w:rFonts w:hint="eastAsia" w:ascii="方正仿宋_GB2312" w:hAnsi="方正仿宋_GB2312" w:eastAsia="方正仿宋_GB2312" w:cs="方正仿宋_GB2312"/>
          <w:szCs w:val="21"/>
          <w:lang w:val="en-US" w:eastAsia="zh-CN"/>
        </w:rPr>
        <w:t>5</w:t>
      </w:r>
      <w:r>
        <w:rPr>
          <w:rFonts w:hint="eastAsia" w:ascii="方正仿宋_GB2312" w:hAnsi="方正仿宋_GB2312" w:eastAsia="方正仿宋_GB2312" w:cs="方正仿宋_GB2312"/>
          <w:szCs w:val="21"/>
        </w:rPr>
        <w:t>、折扣率报价应为百分比形式，保留两位小数</w:t>
      </w:r>
      <w:r>
        <w:rPr>
          <w:rFonts w:hint="eastAsia" w:ascii="方正仿宋_GB2312" w:hAnsi="方正仿宋_GB2312" w:eastAsia="方正仿宋_GB2312" w:cs="方正仿宋_GB2312"/>
          <w:szCs w:val="21"/>
          <w:lang w:eastAsia="zh-CN"/>
        </w:rPr>
        <w:t>。</w:t>
      </w:r>
    </w:p>
    <w:p>
      <w:pPr>
        <w:pStyle w:val="2"/>
        <w:ind w:left="0" w:leftChars="0" w:firstLine="0" w:firstLineChars="0"/>
        <w:rPr>
          <w:rFonts w:hint="default"/>
          <w:lang w:val="en-US" w:eastAsia="zh-CN"/>
        </w:rPr>
      </w:pPr>
      <w:r>
        <w:rPr>
          <w:rFonts w:hint="eastAsia" w:ascii="方正仿宋_GB2312" w:hAnsi="方正仿宋_GB2312" w:eastAsia="方正仿宋_GB2312" w:cs="方正仿宋_GB2312"/>
          <w:szCs w:val="21"/>
          <w:lang w:val="en-US" w:eastAsia="zh-CN"/>
        </w:rPr>
        <w:t>6、同一单位可同时线上线下报价。</w:t>
      </w:r>
    </w:p>
    <w:p>
      <w:pPr>
        <w:pStyle w:val="2"/>
        <w:rPr>
          <w:rFonts w:hint="eastAsia"/>
          <w:lang w:eastAsia="zh-CN"/>
        </w:rPr>
      </w:pP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b/>
          <w:szCs w:val="21"/>
        </w:rPr>
      </w:pPr>
    </w:p>
    <w:p>
      <w:pPr>
        <w:pageBreakBefore w:val="0"/>
        <w:kinsoku/>
        <w:wordWrap/>
        <w:overflowPunct/>
        <w:topLinePunct w:val="0"/>
        <w:autoSpaceDE/>
        <w:autoSpaceDN/>
        <w:bidi w:val="0"/>
        <w:adjustRightInd/>
        <w:snapToGrid/>
        <w:spacing w:line="360" w:lineRule="auto"/>
        <w:ind w:right="0" w:rightChars="0"/>
        <w:rPr>
          <w:rFonts w:hint="eastAsia" w:ascii="方正仿宋_GB2312" w:hAnsi="方正仿宋_GB2312" w:eastAsia="方正仿宋_GB2312" w:cs="方正仿宋_GB2312"/>
          <w:b/>
          <w:szCs w:val="21"/>
        </w:rPr>
      </w:pPr>
    </w:p>
    <w:p>
      <w:pPr>
        <w:pageBreakBefore w:val="0"/>
        <w:kinsoku/>
        <w:wordWrap/>
        <w:overflowPunct/>
        <w:topLinePunct w:val="0"/>
        <w:autoSpaceDE/>
        <w:autoSpaceDN/>
        <w:bidi w:val="0"/>
        <w:adjustRightInd/>
        <w:snapToGrid/>
        <w:spacing w:line="360" w:lineRule="auto"/>
        <w:ind w:right="0" w:rightChars="0" w:firstLine="4840" w:firstLineChars="2200"/>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lang w:eastAsia="zh-CN"/>
        </w:rPr>
        <w:t>供应商</w:t>
      </w:r>
      <w:r>
        <w:rPr>
          <w:rFonts w:hint="eastAsia" w:ascii="方正仿宋_GB2312" w:hAnsi="方正仿宋_GB2312" w:eastAsia="方正仿宋_GB2312" w:cs="方正仿宋_GB2312"/>
          <w:sz w:val="22"/>
          <w:szCs w:val="22"/>
        </w:rPr>
        <w:t>全称（盖章）：</w:t>
      </w:r>
    </w:p>
    <w:p>
      <w:pPr>
        <w:pageBreakBefore w:val="0"/>
        <w:kinsoku/>
        <w:wordWrap/>
        <w:overflowPunct/>
        <w:topLinePunct w:val="0"/>
        <w:autoSpaceDE/>
        <w:autoSpaceDN/>
        <w:bidi w:val="0"/>
        <w:adjustRightInd/>
        <w:snapToGrid/>
        <w:spacing w:line="360" w:lineRule="auto"/>
        <w:ind w:right="0" w:rightChars="0" w:firstLine="4840" w:firstLineChars="2200"/>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法定代表人或授权代表（签字）：</w:t>
      </w:r>
    </w:p>
    <w:p>
      <w:pPr>
        <w:pageBreakBefore w:val="0"/>
        <w:kinsoku/>
        <w:wordWrap/>
        <w:overflowPunct/>
        <w:topLinePunct w:val="0"/>
        <w:autoSpaceDE/>
        <w:autoSpaceDN/>
        <w:bidi w:val="0"/>
        <w:adjustRightInd/>
        <w:snapToGrid/>
        <w:spacing w:line="360" w:lineRule="auto"/>
        <w:ind w:right="0" w:rightChars="0"/>
        <w:rPr>
          <w:rFonts w:ascii="宋体" w:hAnsi="宋体" w:cs="宋体"/>
          <w:b/>
          <w:bCs/>
          <w:sz w:val="24"/>
        </w:rPr>
      </w:pPr>
      <w:r>
        <w:rPr>
          <w:rFonts w:hint="eastAsia" w:ascii="方正仿宋_GB2312" w:hAnsi="方正仿宋_GB2312" w:eastAsia="方正仿宋_GB2312" w:cs="方正仿宋_GB2312"/>
          <w:sz w:val="22"/>
          <w:szCs w:val="22"/>
        </w:rPr>
        <w:t xml:space="preserve">                                            日  期：   年  月  日</w:t>
      </w:r>
    </w:p>
    <w:p>
      <w:pPr>
        <w:pStyle w:val="4"/>
      </w:pPr>
    </w:p>
    <w:sectPr>
      <w:footerReference r:id="rId12" w:type="default"/>
      <w:pgSz w:w="11907" w:h="16840"/>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方正楷体_GB2312">
    <w:altName w:val="宋体"/>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47"/>
      </w:rPr>
    </w:pPr>
  </w:p>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7"/>
      </w:rPr>
    </w:pPr>
    <w:r>
      <w:fldChar w:fldCharType="begin"/>
    </w:r>
    <w:r>
      <w:rPr>
        <w:rStyle w:val="47"/>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7"/>
      </w:rPr>
    </w:pPr>
    <w:r>
      <w:fldChar w:fldCharType="begin"/>
    </w:r>
    <w:r>
      <w:rPr>
        <w:rStyle w:val="47"/>
      </w:rPr>
      <w:instrText xml:space="preserve">PAGE  </w:instrText>
    </w:r>
    <w:r>
      <w:fldChar w:fldCharType="end"/>
    </w:r>
  </w:p>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1400787"/>
      <w:docPartObj>
        <w:docPartGallery w:val="autotext"/>
      </w:docPartObj>
    </w:sdtPr>
    <w:sdtContent>
      <w:p>
        <w:pPr>
          <w:pStyle w:val="30"/>
          <w:spacing w:after="480"/>
          <w:jc w:val="center"/>
        </w:pPr>
        <w:r>
          <w:fldChar w:fldCharType="begin"/>
        </w:r>
        <w:r>
          <w:instrText xml:space="preserve">PAGE   \* MERGEFORMAT</w:instrText>
        </w:r>
        <w:r>
          <w:fldChar w:fldCharType="separate"/>
        </w:r>
        <w:r>
          <w:rPr>
            <w:lang w:val="zh-CN"/>
          </w:rPr>
          <w:t>2</w:t>
        </w:r>
        <w:r>
          <w:fldChar w:fldCharType="end"/>
        </w:r>
      </w:p>
    </w:sdtContent>
  </w:sdt>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0"/>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CPuM9CDwIAABAEAAAOAAAAZHJz&#10;L2Uyb0RvYy54bWytU8GO0zAQvSPxD5bvNM22C0vUdLVsVYS0sEgLH+A6TmOReKyx26R8APzBnrhw&#10;57v6HYydpCzLZQ9cook982bem+fFZdfUbK/QaTA5TydTzpSRUGizzfnnT+sXF5w5L0whajAq5wfl&#10;+OXy+bNFazN1BhXUhUJGIMZlrc155b3NksTJSjXCTcAqQ5clYCM8/eI2KVC0hN7Uydl0+jJpAQuL&#10;IJVzdLrqL/mAiE8BhLLUUq1A7hplfI+KqhaeKLlKW8eXcdqyVNLflqVTntU5J6Y+fqkJxZvwTZYL&#10;kW1R2ErLYQTxlBEecWqENtT0BLUSXrAd6n+gGi0RHJR+IqFJeiJREWKRTh9pc1cJqyIXktrZk+ju&#10;/8HKD/uPyHSR8xlnRjS08OP99+OPX8ef39irIE9rXUZZd5byfPcGOjJNpOrsDcgvjhm4roTZqitE&#10;aCslChovDZXJg9IexwWQTfseCuojdh4iUFdiE7QjNRih02oOp9WozjMZWqbz17NzziRdpbN0Pj+P&#10;HUQ2Flt0/q2ChoUg50ibj+Bif+N8GEZkY0roZWCt6zpuvzZ/HVBif6KifYbqQCVM3/Pw3aYbpNlA&#10;cSBSCL216GFRUAF+5awlW+Xc0CvirH5nSJbgwDHAMdiMgTCSCnPuOevDa987dWdRbyvCHYW/IunW&#10;OtIKg/UzDIKTUSLbwdTBiQ//Y9afh7z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PlfknQAAAA&#10;AwEAAA8AAAAAAAAAAQAgAAAAOAAAAGRycy9kb3ducmV2LnhtbFBLAQIUABQAAAAIAIdO4kCPuM9C&#10;DwIAABAEAAAOAAAAAAAAAAEAIAAAADUBAABkcnMvZTJvRG9jLnhtbFBLBQYAAAAABgAGAFkBAAC2&#10;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2476"/>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0"/>
                          </w:pPr>
                          <w:r>
                            <w:fldChar w:fldCharType="begin"/>
                          </w:r>
                          <w:r>
                            <w:instrText xml:space="preserve"> PAGE  \* MERGEFORMAT </w:instrText>
                          </w:r>
                          <w:r>
                            <w:fldChar w:fldCharType="separate"/>
                          </w:r>
                          <w:r>
                            <w:t>42</w:t>
                          </w:r>
                          <w:r>
                            <w:fldChar w:fldCharType="end"/>
                          </w:r>
                        </w:p>
                      </w:txbxContent>
                    </wps:txbx>
                    <wps:bodyPr rot="0" vert="horz" wrap="none" lIns="0" tIns="0" rIns="0" bIns="0" anchor="t" anchorCtr="0" upright="1">
                      <a:spAutoFit/>
                    </wps:bodyPr>
                  </wps:wsp>
                </a:graphicData>
              </a:graphic>
            </wp:anchor>
          </w:drawing>
        </mc:Choice>
        <mc:Fallback>
          <w:pict>
            <v:shape id="文本框 3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A1X0JBDwIAABEEAAAOAAAAZHJz&#10;L2Uyb0RvYy54bWytU82O0zAQviPxDpbvNM1uF0HUdLVsVYS0/EgLD+A6TmMRe6yx26Q8ALwBJy7c&#10;ea59DsZOUpblsgcu0cSe+eb7vhkvL3vTsoNCr8GWPJ/NOVNWQqXtruSfPm6eveDMB2Er0YJVJT8q&#10;zy9XT58sO1eoM2igrRQyArG+6FzJmxBckWVeNsoIPwOnLF3WgEYE+sVdVqHoCN202dl8/jzrACuH&#10;IJX3dLoeLvmIiI8BhLrWUq1B7o2yYUBF1YpAknyjneerxLaulQzv69qrwNqSk9KQvtSE4m38Zqul&#10;KHYoXKPlSEE8hsIDTUZoS01PUGsRBNuj/gfKaIngoQ4zCSYbhCRHSEU+f+DNbSOcSlrIau9Opvv/&#10;ByvfHT4g01XJLzizwtDA775/u/vx6+7nV3Z+Ef3pnC8o7dZRYuhfQU9bk7R6dwPys2cWrhthd+oK&#10;EbpGiYr45bEyu1c64PgIsu3eQkWNxD5AAuprNNE8soMROs3meJqN6gOTsWW+eEl8mKSr/DxfLBK3&#10;TBRTsUMfXiswLAYlRxp9AheHGx8iGVFMKbGXhY1u2zT+1v51QInDiUr7M1ZHKZH9oCP02360ZgvV&#10;kUQhDLtFL4uCBvALZx3tVcktPSPO2jeWbIkrOAU4BdspEFZSYckDZ0N4HYZV3TvUu4ZwJ+OvyLqN&#10;TrIisYHDaDhtSlI7bnVcxfv/KevPS17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PlfknQAAAA&#10;AwEAAA8AAAAAAAAAAQAgAAAAOAAAAGRycy9kb3ducmV2LnhtbFBLAQIUABQAAAAIAIdO4kA1X0JB&#10;DwIAABEEAAAOAAAAAAAAAAEAIAAAADUBAABkcnMvZTJvRG9jLnhtbFBLBQYAAAAABgAGAFkBAAC2&#10;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0"/>
                          </w:pPr>
                          <w:r>
                            <w:fldChar w:fldCharType="begin"/>
                          </w:r>
                          <w:r>
                            <w:instrText xml:space="preserve"> PAGE  \* MERGEFORMAT </w:instrText>
                          </w:r>
                          <w:r>
                            <w:fldChar w:fldCharType="separate"/>
                          </w:r>
                          <w:r>
                            <w:t>62</w:t>
                          </w:r>
                          <w:r>
                            <w:fldChar w:fldCharType="end"/>
                          </w:r>
                        </w:p>
                      </w:txbxContent>
                    </wps:txbx>
                    <wps:bodyPr rot="0" vert="horz" wrap="none" lIns="0" tIns="0" rIns="0" bIns="0" anchor="t" anchorCtr="0" upright="1">
                      <a:spAutoFit/>
                    </wps:bodyPr>
                  </wps:wsp>
                </a:graphicData>
              </a:graphic>
            </wp:anchor>
          </w:drawing>
        </mc:Choice>
        <mc:Fallback>
          <w:pict>
            <v:shape id="文本框 34"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CmbZMxEAIAABEEAAAOAAAAZHJz&#10;L2Uyb0RvYy54bWytU8GO0zAQvSPxD5bvNM22C0vUdLVsVYS0sEgLH+A6TmOReKyx26R8APzBnrhw&#10;57v6HYydpCzLZQ9cook982bem+fFZdfUbK/QaTA5TydTzpSRUGizzfnnT+sXF5w5L0whajAq5wfl&#10;+OXy+bNFazN1BhXUhUJGIMZlrc155b3NksTJSjXCTcAqQ5clYCM8/eI2KVC0hN7Uydl0+jJpAQuL&#10;IJVzdLrqL/mAiE8BhLLUUq1A7hplfI+KqhaeKLlKW8eXcdqyVNLflqVTntU5J6Y+fqkJxZvwTZYL&#10;kW1R2ErLYQTxlBEecWqENtT0BLUSXrAd6n+gGi0RHJR+IqFJeiJREWKRTh9pc1cJqyIXktrZk+ju&#10;/8HKD/uPyHSR81ecGdHQwo/3348/fh1/fmOzedCntS6jtDtLib57Ax25JnJ19gbkF8cMXFfCbNUV&#10;IrSVEgXNl4bK5EFpj+MCyKZ9DwU1EjsPEagrsQnikRyM0Gk3h9NuVOeZDC3T+evZOWeSrtJZOp+f&#10;xw4iG4stOv9WQcNCkHOk1Udwsb9xPgwjsjEl9DKw1nUd11+bvw4osT9R0T9DdaASpu95+G7TDdJs&#10;oDgQKYTeW/SyKKgAv3LWkq9ybugZcVa/MyRLsOAY4BhsxkAYSYU595z14bXvrbqzqLcV4Y7CX5F0&#10;ax1phcH6GQbBySmR7eDqYMWH/zHrz0te/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D5X5J0AAA&#10;AAMBAAAPAAAAAAAAAAEAIAAAADgAAABkcnMvZG93bnJldi54bWxQSwECFAAUAAAACACHTuJApm2T&#10;MRACAAARBAAADgAAAAAAAAABACAAAAA1AQAAZHJzL2Uyb0RvYy54bWxQSwUGAAAAAAYABgBZAQAA&#10;twU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adjustRightInd w:val="0"/>
      <w:snapToGrid w:val="0"/>
      <w:rPr>
        <w:rFonts w:hint="eastAsia" w:ascii="方正仿宋_GB2312" w:hAnsi="方正仿宋_GB2312" w:eastAsia="方正仿宋_GB2312" w:cs="方正仿宋_GB2312"/>
        <w:sz w:val="20"/>
        <w:szCs w:val="21"/>
      </w:rPr>
    </w:pPr>
    <w:r>
      <w:rPr>
        <w:rFonts w:hint="eastAsia" w:ascii="方正仿宋_GB2312" w:hAnsi="方正仿宋_GB2312" w:eastAsia="方正仿宋_GB2312" w:cs="方正仿宋_GB2312"/>
        <w:bCs/>
        <w:sz w:val="20"/>
        <w:szCs w:val="20"/>
        <w:lang w:eastAsia="zh-CN"/>
      </w:rPr>
      <w:t>浙江省亚热带作物研究所食堂食材配送服务</w:t>
    </w:r>
    <w:r>
      <w:rPr>
        <w:rFonts w:hint="eastAsia" w:ascii="方正仿宋_GB2312" w:hAnsi="方正仿宋_GB2312" w:eastAsia="方正仿宋_GB2312" w:cs="方正仿宋_GB2312"/>
        <w:bCs/>
        <w:sz w:val="20"/>
        <w:szCs w:val="20"/>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2FBAC"/>
    <w:multiLevelType w:val="singleLevel"/>
    <w:tmpl w:val="AB92FBAC"/>
    <w:lvl w:ilvl="0" w:tentative="0">
      <w:start w:val="1"/>
      <w:numFmt w:val="decimalEnclosedCircleChinese"/>
      <w:suff w:val="nothing"/>
      <w:lvlText w:val="%1　"/>
      <w:lvlJc w:val="left"/>
      <w:pPr>
        <w:ind w:left="0" w:firstLine="400"/>
      </w:pPr>
      <w:rPr>
        <w:rFonts w:hint="eastAsia"/>
      </w:rPr>
    </w:lvl>
  </w:abstractNum>
  <w:abstractNum w:abstractNumId="1">
    <w:nsid w:val="B1697B02"/>
    <w:multiLevelType w:val="singleLevel"/>
    <w:tmpl w:val="B1697B02"/>
    <w:lvl w:ilvl="0" w:tentative="0">
      <w:start w:val="1"/>
      <w:numFmt w:val="decimal"/>
      <w:lvlText w:val="(%1)"/>
      <w:lvlJc w:val="left"/>
      <w:pPr>
        <w:ind w:left="425" w:hanging="425"/>
      </w:pPr>
      <w:rPr>
        <w:rFonts w:hint="default"/>
      </w:rPr>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0094FB2F"/>
    <w:multiLevelType w:val="singleLevel"/>
    <w:tmpl w:val="0094FB2F"/>
    <w:lvl w:ilvl="0" w:tentative="0">
      <w:start w:val="2"/>
      <w:numFmt w:val="chineseCounting"/>
      <w:suff w:val="nothing"/>
      <w:lvlText w:val="（%1）"/>
      <w:lvlJc w:val="left"/>
      <w:rPr>
        <w:rFonts w:hint="eastAsia"/>
      </w:rPr>
    </w:lvl>
  </w:abstractNum>
  <w:abstractNum w:abstractNumId="4">
    <w:nsid w:val="22704226"/>
    <w:multiLevelType w:val="singleLevel"/>
    <w:tmpl w:val="22704226"/>
    <w:lvl w:ilvl="0" w:tentative="0">
      <w:start w:val="5"/>
      <w:numFmt w:val="chineseCounting"/>
      <w:suff w:val="nothing"/>
      <w:lvlText w:val="%1、"/>
      <w:lvlJc w:val="left"/>
      <w:rPr>
        <w:rFonts w:hint="eastAsia"/>
      </w:rPr>
    </w:lvl>
  </w:abstractNum>
  <w:abstractNum w:abstractNumId="5">
    <w:nsid w:val="4A5E2D88"/>
    <w:multiLevelType w:val="multilevel"/>
    <w:tmpl w:val="4A5E2D8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A3C02B2"/>
    <w:multiLevelType w:val="singleLevel"/>
    <w:tmpl w:val="5A3C02B2"/>
    <w:lvl w:ilvl="0" w:tentative="0">
      <w:start w:val="1"/>
      <w:numFmt w:val="lowerLetter"/>
      <w:lvlText w:val="%1."/>
      <w:lvlJc w:val="left"/>
      <w:pPr>
        <w:ind w:left="425" w:hanging="425"/>
      </w:pPr>
      <w:rPr>
        <w:rFonts w:hint="default"/>
      </w:rPr>
    </w:lvl>
  </w:abstractNum>
  <w:abstractNum w:abstractNumId="7">
    <w:nsid w:val="62BBB10E"/>
    <w:multiLevelType w:val="singleLevel"/>
    <w:tmpl w:val="62BBB10E"/>
    <w:lvl w:ilvl="0" w:tentative="0">
      <w:start w:val="2"/>
      <w:numFmt w:val="chineseCounting"/>
      <w:suff w:val="nothing"/>
      <w:lvlText w:val="%1、"/>
      <w:lvlJc w:val="left"/>
      <w:rPr>
        <w:rFonts w:hint="eastAsia"/>
      </w:rPr>
    </w:lvl>
  </w:abstractNum>
  <w:num w:numId="1">
    <w:abstractNumId w:val="4"/>
  </w:num>
  <w:num w:numId="2">
    <w:abstractNumId w:val="6"/>
  </w:num>
  <w:num w:numId="3">
    <w:abstractNumId w:val="0"/>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172A27"/>
    <w:rsid w:val="00000BAE"/>
    <w:rsid w:val="00001380"/>
    <w:rsid w:val="00001D2F"/>
    <w:rsid w:val="000030E9"/>
    <w:rsid w:val="000056DA"/>
    <w:rsid w:val="000062B2"/>
    <w:rsid w:val="00011FD8"/>
    <w:rsid w:val="000124AE"/>
    <w:rsid w:val="00015522"/>
    <w:rsid w:val="000168D9"/>
    <w:rsid w:val="00016D44"/>
    <w:rsid w:val="00020782"/>
    <w:rsid w:val="00022F29"/>
    <w:rsid w:val="00023442"/>
    <w:rsid w:val="00023B86"/>
    <w:rsid w:val="00030891"/>
    <w:rsid w:val="00032688"/>
    <w:rsid w:val="00032BD6"/>
    <w:rsid w:val="00033BEE"/>
    <w:rsid w:val="0003441C"/>
    <w:rsid w:val="00036E71"/>
    <w:rsid w:val="00044BE8"/>
    <w:rsid w:val="00046383"/>
    <w:rsid w:val="0004754C"/>
    <w:rsid w:val="00055A3E"/>
    <w:rsid w:val="00055F34"/>
    <w:rsid w:val="00056072"/>
    <w:rsid w:val="00056BEC"/>
    <w:rsid w:val="00056DA1"/>
    <w:rsid w:val="00057246"/>
    <w:rsid w:val="00060515"/>
    <w:rsid w:val="0006102C"/>
    <w:rsid w:val="0006175A"/>
    <w:rsid w:val="000641E8"/>
    <w:rsid w:val="00065CF4"/>
    <w:rsid w:val="00066AE2"/>
    <w:rsid w:val="00067516"/>
    <w:rsid w:val="000678CD"/>
    <w:rsid w:val="000701CC"/>
    <w:rsid w:val="0007401F"/>
    <w:rsid w:val="00082D19"/>
    <w:rsid w:val="00084C70"/>
    <w:rsid w:val="000850CB"/>
    <w:rsid w:val="0009108E"/>
    <w:rsid w:val="00092DCE"/>
    <w:rsid w:val="000939C5"/>
    <w:rsid w:val="00095233"/>
    <w:rsid w:val="00096627"/>
    <w:rsid w:val="000A3746"/>
    <w:rsid w:val="000A446D"/>
    <w:rsid w:val="000A61AB"/>
    <w:rsid w:val="000A6370"/>
    <w:rsid w:val="000A7920"/>
    <w:rsid w:val="000B0FD1"/>
    <w:rsid w:val="000B18A4"/>
    <w:rsid w:val="000B1F11"/>
    <w:rsid w:val="000B374D"/>
    <w:rsid w:val="000B40B9"/>
    <w:rsid w:val="000B4797"/>
    <w:rsid w:val="000B554A"/>
    <w:rsid w:val="000B6D01"/>
    <w:rsid w:val="000B7947"/>
    <w:rsid w:val="000C06DD"/>
    <w:rsid w:val="000C22ED"/>
    <w:rsid w:val="000C305D"/>
    <w:rsid w:val="000C4CE5"/>
    <w:rsid w:val="000C743F"/>
    <w:rsid w:val="000D35FE"/>
    <w:rsid w:val="000D6345"/>
    <w:rsid w:val="000D6628"/>
    <w:rsid w:val="000D70B2"/>
    <w:rsid w:val="000E1CBF"/>
    <w:rsid w:val="000E3AB9"/>
    <w:rsid w:val="000E495F"/>
    <w:rsid w:val="000E5B77"/>
    <w:rsid w:val="0011009E"/>
    <w:rsid w:val="001218FB"/>
    <w:rsid w:val="00121C73"/>
    <w:rsid w:val="0012445C"/>
    <w:rsid w:val="001245F6"/>
    <w:rsid w:val="00124AC4"/>
    <w:rsid w:val="00125DC4"/>
    <w:rsid w:val="00125F89"/>
    <w:rsid w:val="001262AB"/>
    <w:rsid w:val="00135DB6"/>
    <w:rsid w:val="001361D0"/>
    <w:rsid w:val="00136AFA"/>
    <w:rsid w:val="00137871"/>
    <w:rsid w:val="00143023"/>
    <w:rsid w:val="00144F38"/>
    <w:rsid w:val="00146810"/>
    <w:rsid w:val="00147421"/>
    <w:rsid w:val="00147DFA"/>
    <w:rsid w:val="001522E0"/>
    <w:rsid w:val="00152D65"/>
    <w:rsid w:val="0015363D"/>
    <w:rsid w:val="00154108"/>
    <w:rsid w:val="00154C4E"/>
    <w:rsid w:val="00154E35"/>
    <w:rsid w:val="001570BC"/>
    <w:rsid w:val="001576D6"/>
    <w:rsid w:val="00160D06"/>
    <w:rsid w:val="001615FE"/>
    <w:rsid w:val="00164A84"/>
    <w:rsid w:val="00166A33"/>
    <w:rsid w:val="001673A4"/>
    <w:rsid w:val="00172A27"/>
    <w:rsid w:val="00172E84"/>
    <w:rsid w:val="001735AF"/>
    <w:rsid w:val="00174F15"/>
    <w:rsid w:val="00176386"/>
    <w:rsid w:val="00176C64"/>
    <w:rsid w:val="001815F4"/>
    <w:rsid w:val="00186A79"/>
    <w:rsid w:val="00192A16"/>
    <w:rsid w:val="00193CC1"/>
    <w:rsid w:val="001968D9"/>
    <w:rsid w:val="001A1D05"/>
    <w:rsid w:val="001A6E26"/>
    <w:rsid w:val="001A75C4"/>
    <w:rsid w:val="001B1DFE"/>
    <w:rsid w:val="001B310A"/>
    <w:rsid w:val="001B6962"/>
    <w:rsid w:val="001B6F14"/>
    <w:rsid w:val="001B6F87"/>
    <w:rsid w:val="001C3BCC"/>
    <w:rsid w:val="001C5300"/>
    <w:rsid w:val="001C612A"/>
    <w:rsid w:val="001C68F8"/>
    <w:rsid w:val="001C743B"/>
    <w:rsid w:val="001C7914"/>
    <w:rsid w:val="001D0DCC"/>
    <w:rsid w:val="001D0FA7"/>
    <w:rsid w:val="001D3503"/>
    <w:rsid w:val="001D3C5A"/>
    <w:rsid w:val="001E0F17"/>
    <w:rsid w:val="001E6AAD"/>
    <w:rsid w:val="001E7E7A"/>
    <w:rsid w:val="001F01F2"/>
    <w:rsid w:val="001F0D4B"/>
    <w:rsid w:val="001F24CB"/>
    <w:rsid w:val="001F5085"/>
    <w:rsid w:val="001F7B0D"/>
    <w:rsid w:val="0020047C"/>
    <w:rsid w:val="00202726"/>
    <w:rsid w:val="00204CFA"/>
    <w:rsid w:val="00204DD3"/>
    <w:rsid w:val="0020700B"/>
    <w:rsid w:val="00210314"/>
    <w:rsid w:val="0021122F"/>
    <w:rsid w:val="00212FE8"/>
    <w:rsid w:val="00227218"/>
    <w:rsid w:val="00231EEE"/>
    <w:rsid w:val="00235F03"/>
    <w:rsid w:val="002371E2"/>
    <w:rsid w:val="00237DAA"/>
    <w:rsid w:val="00240E4D"/>
    <w:rsid w:val="0024232D"/>
    <w:rsid w:val="0024322F"/>
    <w:rsid w:val="0024452C"/>
    <w:rsid w:val="00250BEF"/>
    <w:rsid w:val="0025108F"/>
    <w:rsid w:val="00251814"/>
    <w:rsid w:val="00255446"/>
    <w:rsid w:val="00260150"/>
    <w:rsid w:val="002603B5"/>
    <w:rsid w:val="0026081E"/>
    <w:rsid w:val="00261A43"/>
    <w:rsid w:val="0026428F"/>
    <w:rsid w:val="002726C2"/>
    <w:rsid w:val="002730B3"/>
    <w:rsid w:val="00273534"/>
    <w:rsid w:val="00276159"/>
    <w:rsid w:val="00276527"/>
    <w:rsid w:val="00276874"/>
    <w:rsid w:val="0027797F"/>
    <w:rsid w:val="00277DBE"/>
    <w:rsid w:val="00277F8F"/>
    <w:rsid w:val="00280C51"/>
    <w:rsid w:val="00281269"/>
    <w:rsid w:val="00282789"/>
    <w:rsid w:val="00284EBF"/>
    <w:rsid w:val="00287FC9"/>
    <w:rsid w:val="00294E0F"/>
    <w:rsid w:val="00295405"/>
    <w:rsid w:val="00296373"/>
    <w:rsid w:val="00297BE7"/>
    <w:rsid w:val="002A2E77"/>
    <w:rsid w:val="002A38D6"/>
    <w:rsid w:val="002A3FA1"/>
    <w:rsid w:val="002B57A5"/>
    <w:rsid w:val="002B6306"/>
    <w:rsid w:val="002B664E"/>
    <w:rsid w:val="002C16FB"/>
    <w:rsid w:val="002C426C"/>
    <w:rsid w:val="002C4734"/>
    <w:rsid w:val="002D0E45"/>
    <w:rsid w:val="002D29DC"/>
    <w:rsid w:val="002D5973"/>
    <w:rsid w:val="002D5CE5"/>
    <w:rsid w:val="002D6159"/>
    <w:rsid w:val="002D637B"/>
    <w:rsid w:val="002E2AA6"/>
    <w:rsid w:val="002E6AE5"/>
    <w:rsid w:val="002E78CC"/>
    <w:rsid w:val="002F62B4"/>
    <w:rsid w:val="002F64D1"/>
    <w:rsid w:val="002F66BA"/>
    <w:rsid w:val="00300CC6"/>
    <w:rsid w:val="0030102E"/>
    <w:rsid w:val="0030186F"/>
    <w:rsid w:val="00303BDE"/>
    <w:rsid w:val="00305B6A"/>
    <w:rsid w:val="00307161"/>
    <w:rsid w:val="00310940"/>
    <w:rsid w:val="00310E68"/>
    <w:rsid w:val="00311E44"/>
    <w:rsid w:val="00313F75"/>
    <w:rsid w:val="00314C4E"/>
    <w:rsid w:val="00315C41"/>
    <w:rsid w:val="00317819"/>
    <w:rsid w:val="00331F39"/>
    <w:rsid w:val="00333385"/>
    <w:rsid w:val="003339AA"/>
    <w:rsid w:val="003364DC"/>
    <w:rsid w:val="00341FE2"/>
    <w:rsid w:val="00342576"/>
    <w:rsid w:val="003451BC"/>
    <w:rsid w:val="00346388"/>
    <w:rsid w:val="0035018F"/>
    <w:rsid w:val="00350681"/>
    <w:rsid w:val="003536F4"/>
    <w:rsid w:val="00362A0B"/>
    <w:rsid w:val="00363A8B"/>
    <w:rsid w:val="00370107"/>
    <w:rsid w:val="00372859"/>
    <w:rsid w:val="00374CBD"/>
    <w:rsid w:val="003752DC"/>
    <w:rsid w:val="00376638"/>
    <w:rsid w:val="00376ADF"/>
    <w:rsid w:val="00382FA1"/>
    <w:rsid w:val="0038381C"/>
    <w:rsid w:val="003845BA"/>
    <w:rsid w:val="0038754F"/>
    <w:rsid w:val="00390F0E"/>
    <w:rsid w:val="00392F5A"/>
    <w:rsid w:val="00397F4F"/>
    <w:rsid w:val="003A3C3A"/>
    <w:rsid w:val="003A5192"/>
    <w:rsid w:val="003B1173"/>
    <w:rsid w:val="003B1625"/>
    <w:rsid w:val="003B29E6"/>
    <w:rsid w:val="003B7586"/>
    <w:rsid w:val="003B7789"/>
    <w:rsid w:val="003C0F16"/>
    <w:rsid w:val="003D243C"/>
    <w:rsid w:val="003D3810"/>
    <w:rsid w:val="003D408E"/>
    <w:rsid w:val="003D4671"/>
    <w:rsid w:val="003D6446"/>
    <w:rsid w:val="003D74F5"/>
    <w:rsid w:val="003E162D"/>
    <w:rsid w:val="003E211D"/>
    <w:rsid w:val="003E45AE"/>
    <w:rsid w:val="003E47C1"/>
    <w:rsid w:val="003E654E"/>
    <w:rsid w:val="003E682C"/>
    <w:rsid w:val="003F00B4"/>
    <w:rsid w:val="003F4043"/>
    <w:rsid w:val="00401EB9"/>
    <w:rsid w:val="00403156"/>
    <w:rsid w:val="00403DCB"/>
    <w:rsid w:val="00403F05"/>
    <w:rsid w:val="00406E23"/>
    <w:rsid w:val="004111D4"/>
    <w:rsid w:val="00412747"/>
    <w:rsid w:val="004139AA"/>
    <w:rsid w:val="004160B5"/>
    <w:rsid w:val="004165BF"/>
    <w:rsid w:val="004234B2"/>
    <w:rsid w:val="00425B40"/>
    <w:rsid w:val="00426267"/>
    <w:rsid w:val="00433571"/>
    <w:rsid w:val="00434122"/>
    <w:rsid w:val="0043473C"/>
    <w:rsid w:val="004378F7"/>
    <w:rsid w:val="004407A0"/>
    <w:rsid w:val="004413F6"/>
    <w:rsid w:val="00441796"/>
    <w:rsid w:val="00446E81"/>
    <w:rsid w:val="0044731F"/>
    <w:rsid w:val="00447BD3"/>
    <w:rsid w:val="00457FA2"/>
    <w:rsid w:val="0046130C"/>
    <w:rsid w:val="004642C4"/>
    <w:rsid w:val="00464D4D"/>
    <w:rsid w:val="00464D97"/>
    <w:rsid w:val="00465D0B"/>
    <w:rsid w:val="00473AB7"/>
    <w:rsid w:val="00474334"/>
    <w:rsid w:val="00480DD2"/>
    <w:rsid w:val="004812D9"/>
    <w:rsid w:val="0048413C"/>
    <w:rsid w:val="00485ED3"/>
    <w:rsid w:val="004860C8"/>
    <w:rsid w:val="0048680F"/>
    <w:rsid w:val="00487D85"/>
    <w:rsid w:val="00487E0C"/>
    <w:rsid w:val="004909D6"/>
    <w:rsid w:val="00492A05"/>
    <w:rsid w:val="00494575"/>
    <w:rsid w:val="00497A60"/>
    <w:rsid w:val="00497ECE"/>
    <w:rsid w:val="004A1014"/>
    <w:rsid w:val="004A12D6"/>
    <w:rsid w:val="004A33E4"/>
    <w:rsid w:val="004A7157"/>
    <w:rsid w:val="004B0693"/>
    <w:rsid w:val="004B0DE6"/>
    <w:rsid w:val="004B229F"/>
    <w:rsid w:val="004B2B75"/>
    <w:rsid w:val="004B345D"/>
    <w:rsid w:val="004B585A"/>
    <w:rsid w:val="004B7EFA"/>
    <w:rsid w:val="004C1541"/>
    <w:rsid w:val="004C242F"/>
    <w:rsid w:val="004C3017"/>
    <w:rsid w:val="004C50B5"/>
    <w:rsid w:val="004C6293"/>
    <w:rsid w:val="004C712E"/>
    <w:rsid w:val="004D02FB"/>
    <w:rsid w:val="004D107B"/>
    <w:rsid w:val="004D2F5A"/>
    <w:rsid w:val="004D55E6"/>
    <w:rsid w:val="004D67A6"/>
    <w:rsid w:val="004D6AAA"/>
    <w:rsid w:val="004E10F7"/>
    <w:rsid w:val="004E7F90"/>
    <w:rsid w:val="004F224A"/>
    <w:rsid w:val="004F2FE2"/>
    <w:rsid w:val="004F424E"/>
    <w:rsid w:val="004F6210"/>
    <w:rsid w:val="004F6243"/>
    <w:rsid w:val="00500A90"/>
    <w:rsid w:val="005011B1"/>
    <w:rsid w:val="00501354"/>
    <w:rsid w:val="005027A5"/>
    <w:rsid w:val="00503B99"/>
    <w:rsid w:val="00510A93"/>
    <w:rsid w:val="00512834"/>
    <w:rsid w:val="00513BF8"/>
    <w:rsid w:val="00516ED4"/>
    <w:rsid w:val="00517B00"/>
    <w:rsid w:val="005231FF"/>
    <w:rsid w:val="005232DA"/>
    <w:rsid w:val="0052412F"/>
    <w:rsid w:val="0052510D"/>
    <w:rsid w:val="00530467"/>
    <w:rsid w:val="00530696"/>
    <w:rsid w:val="005307E7"/>
    <w:rsid w:val="005331E9"/>
    <w:rsid w:val="005360F6"/>
    <w:rsid w:val="00540AA6"/>
    <w:rsid w:val="005414D3"/>
    <w:rsid w:val="00543F54"/>
    <w:rsid w:val="00547F22"/>
    <w:rsid w:val="0055125A"/>
    <w:rsid w:val="00552803"/>
    <w:rsid w:val="00556231"/>
    <w:rsid w:val="005565AA"/>
    <w:rsid w:val="00556BDF"/>
    <w:rsid w:val="00560585"/>
    <w:rsid w:val="00562079"/>
    <w:rsid w:val="0056469F"/>
    <w:rsid w:val="0056486F"/>
    <w:rsid w:val="00565AAA"/>
    <w:rsid w:val="00566FD1"/>
    <w:rsid w:val="00575BCD"/>
    <w:rsid w:val="00582051"/>
    <w:rsid w:val="00582B63"/>
    <w:rsid w:val="00582BD5"/>
    <w:rsid w:val="00587F61"/>
    <w:rsid w:val="00591495"/>
    <w:rsid w:val="0059150A"/>
    <w:rsid w:val="00592877"/>
    <w:rsid w:val="0059596A"/>
    <w:rsid w:val="0059659D"/>
    <w:rsid w:val="00596B32"/>
    <w:rsid w:val="005A14DA"/>
    <w:rsid w:val="005A3393"/>
    <w:rsid w:val="005A606C"/>
    <w:rsid w:val="005B1EA6"/>
    <w:rsid w:val="005B2B9F"/>
    <w:rsid w:val="005B72CC"/>
    <w:rsid w:val="005B74FA"/>
    <w:rsid w:val="005C1BA5"/>
    <w:rsid w:val="005C2495"/>
    <w:rsid w:val="005C2F50"/>
    <w:rsid w:val="005C39E2"/>
    <w:rsid w:val="005C4C5D"/>
    <w:rsid w:val="005C5EE0"/>
    <w:rsid w:val="005D04A0"/>
    <w:rsid w:val="005D4BFF"/>
    <w:rsid w:val="005D5A0D"/>
    <w:rsid w:val="005D6931"/>
    <w:rsid w:val="005E0555"/>
    <w:rsid w:val="005E317D"/>
    <w:rsid w:val="005F00A9"/>
    <w:rsid w:val="005F29C6"/>
    <w:rsid w:val="005F2C27"/>
    <w:rsid w:val="005F4023"/>
    <w:rsid w:val="005F6295"/>
    <w:rsid w:val="005F6326"/>
    <w:rsid w:val="005F6D43"/>
    <w:rsid w:val="006006B2"/>
    <w:rsid w:val="00602F5D"/>
    <w:rsid w:val="00604CC8"/>
    <w:rsid w:val="006052D2"/>
    <w:rsid w:val="00607569"/>
    <w:rsid w:val="00613631"/>
    <w:rsid w:val="006160F0"/>
    <w:rsid w:val="00620E7C"/>
    <w:rsid w:val="00621F53"/>
    <w:rsid w:val="006221D3"/>
    <w:rsid w:val="006244DA"/>
    <w:rsid w:val="00625430"/>
    <w:rsid w:val="00625F87"/>
    <w:rsid w:val="0063255E"/>
    <w:rsid w:val="00632C95"/>
    <w:rsid w:val="0063411E"/>
    <w:rsid w:val="00636752"/>
    <w:rsid w:val="00636977"/>
    <w:rsid w:val="0064254B"/>
    <w:rsid w:val="0065081C"/>
    <w:rsid w:val="00652BD3"/>
    <w:rsid w:val="00652D1D"/>
    <w:rsid w:val="006534D3"/>
    <w:rsid w:val="006539DB"/>
    <w:rsid w:val="006541F5"/>
    <w:rsid w:val="00655BB7"/>
    <w:rsid w:val="00660428"/>
    <w:rsid w:val="006619AE"/>
    <w:rsid w:val="00664403"/>
    <w:rsid w:val="00665208"/>
    <w:rsid w:val="00665D22"/>
    <w:rsid w:val="006705BB"/>
    <w:rsid w:val="0067157C"/>
    <w:rsid w:val="0067193D"/>
    <w:rsid w:val="00673644"/>
    <w:rsid w:val="00675555"/>
    <w:rsid w:val="00675CA3"/>
    <w:rsid w:val="00680AFA"/>
    <w:rsid w:val="00683B2E"/>
    <w:rsid w:val="0068577A"/>
    <w:rsid w:val="006858C8"/>
    <w:rsid w:val="00685F2F"/>
    <w:rsid w:val="00693954"/>
    <w:rsid w:val="00695917"/>
    <w:rsid w:val="00696028"/>
    <w:rsid w:val="00696226"/>
    <w:rsid w:val="00697B66"/>
    <w:rsid w:val="006A1952"/>
    <w:rsid w:val="006A484B"/>
    <w:rsid w:val="006A7A41"/>
    <w:rsid w:val="006A7AA8"/>
    <w:rsid w:val="006B0073"/>
    <w:rsid w:val="006B0A9D"/>
    <w:rsid w:val="006B0E95"/>
    <w:rsid w:val="006B29F6"/>
    <w:rsid w:val="006B4DEA"/>
    <w:rsid w:val="006C16EE"/>
    <w:rsid w:val="006C256F"/>
    <w:rsid w:val="006C3F1B"/>
    <w:rsid w:val="006C55E2"/>
    <w:rsid w:val="006E0B48"/>
    <w:rsid w:val="006E0FAD"/>
    <w:rsid w:val="006E10BD"/>
    <w:rsid w:val="006E1249"/>
    <w:rsid w:val="006E23DF"/>
    <w:rsid w:val="006E6437"/>
    <w:rsid w:val="006E7B70"/>
    <w:rsid w:val="006F0044"/>
    <w:rsid w:val="006F61F5"/>
    <w:rsid w:val="006F7012"/>
    <w:rsid w:val="0070383E"/>
    <w:rsid w:val="00705793"/>
    <w:rsid w:val="0070682F"/>
    <w:rsid w:val="0071186D"/>
    <w:rsid w:val="00713243"/>
    <w:rsid w:val="00722C09"/>
    <w:rsid w:val="007251EE"/>
    <w:rsid w:val="00725512"/>
    <w:rsid w:val="0072593E"/>
    <w:rsid w:val="007263DF"/>
    <w:rsid w:val="007331FB"/>
    <w:rsid w:val="00734D62"/>
    <w:rsid w:val="00741865"/>
    <w:rsid w:val="007427B6"/>
    <w:rsid w:val="00747B70"/>
    <w:rsid w:val="00752C64"/>
    <w:rsid w:val="00756970"/>
    <w:rsid w:val="00757677"/>
    <w:rsid w:val="00761549"/>
    <w:rsid w:val="00762C0E"/>
    <w:rsid w:val="007653D7"/>
    <w:rsid w:val="007676A0"/>
    <w:rsid w:val="00767FBB"/>
    <w:rsid w:val="0077005D"/>
    <w:rsid w:val="007714D7"/>
    <w:rsid w:val="00772401"/>
    <w:rsid w:val="00773869"/>
    <w:rsid w:val="00774E92"/>
    <w:rsid w:val="00780D0F"/>
    <w:rsid w:val="00781868"/>
    <w:rsid w:val="007829CE"/>
    <w:rsid w:val="00784603"/>
    <w:rsid w:val="00784FE7"/>
    <w:rsid w:val="00785430"/>
    <w:rsid w:val="00785904"/>
    <w:rsid w:val="007902CC"/>
    <w:rsid w:val="00793FA9"/>
    <w:rsid w:val="00794855"/>
    <w:rsid w:val="0079586B"/>
    <w:rsid w:val="00797CF1"/>
    <w:rsid w:val="007A0030"/>
    <w:rsid w:val="007A0188"/>
    <w:rsid w:val="007A616D"/>
    <w:rsid w:val="007B1074"/>
    <w:rsid w:val="007B1F99"/>
    <w:rsid w:val="007B4B6E"/>
    <w:rsid w:val="007B6DD2"/>
    <w:rsid w:val="007B704D"/>
    <w:rsid w:val="007C20E5"/>
    <w:rsid w:val="007C45C3"/>
    <w:rsid w:val="007C568E"/>
    <w:rsid w:val="007D1945"/>
    <w:rsid w:val="007D1A91"/>
    <w:rsid w:val="007D5F3B"/>
    <w:rsid w:val="007D6998"/>
    <w:rsid w:val="007E3161"/>
    <w:rsid w:val="007E49E3"/>
    <w:rsid w:val="007E69E4"/>
    <w:rsid w:val="007F1273"/>
    <w:rsid w:val="007F1D97"/>
    <w:rsid w:val="007F28E2"/>
    <w:rsid w:val="007F37BE"/>
    <w:rsid w:val="007F3B6C"/>
    <w:rsid w:val="007F531E"/>
    <w:rsid w:val="007F5980"/>
    <w:rsid w:val="008000F2"/>
    <w:rsid w:val="008002C3"/>
    <w:rsid w:val="008024F9"/>
    <w:rsid w:val="00802C8F"/>
    <w:rsid w:val="00804FE7"/>
    <w:rsid w:val="008068DE"/>
    <w:rsid w:val="00806A51"/>
    <w:rsid w:val="00807F7E"/>
    <w:rsid w:val="0081045B"/>
    <w:rsid w:val="00811AAC"/>
    <w:rsid w:val="00811B85"/>
    <w:rsid w:val="00811FA1"/>
    <w:rsid w:val="008132E4"/>
    <w:rsid w:val="0081591B"/>
    <w:rsid w:val="00820BF6"/>
    <w:rsid w:val="008220DC"/>
    <w:rsid w:val="008220E8"/>
    <w:rsid w:val="008222C4"/>
    <w:rsid w:val="00824C2F"/>
    <w:rsid w:val="00825279"/>
    <w:rsid w:val="00834A3A"/>
    <w:rsid w:val="0083556B"/>
    <w:rsid w:val="00835794"/>
    <w:rsid w:val="00836859"/>
    <w:rsid w:val="0084073B"/>
    <w:rsid w:val="008412D1"/>
    <w:rsid w:val="008465F3"/>
    <w:rsid w:val="00846859"/>
    <w:rsid w:val="00851169"/>
    <w:rsid w:val="008518C2"/>
    <w:rsid w:val="00851F52"/>
    <w:rsid w:val="0085386A"/>
    <w:rsid w:val="008540B6"/>
    <w:rsid w:val="00854302"/>
    <w:rsid w:val="00855A7A"/>
    <w:rsid w:val="00857939"/>
    <w:rsid w:val="00863345"/>
    <w:rsid w:val="00864B31"/>
    <w:rsid w:val="00864F92"/>
    <w:rsid w:val="00870BA5"/>
    <w:rsid w:val="00871358"/>
    <w:rsid w:val="00873793"/>
    <w:rsid w:val="00873960"/>
    <w:rsid w:val="00874E0E"/>
    <w:rsid w:val="00876263"/>
    <w:rsid w:val="00881D36"/>
    <w:rsid w:val="00882AB8"/>
    <w:rsid w:val="008855DB"/>
    <w:rsid w:val="00886A12"/>
    <w:rsid w:val="00887916"/>
    <w:rsid w:val="00893FE9"/>
    <w:rsid w:val="00895104"/>
    <w:rsid w:val="0089763D"/>
    <w:rsid w:val="00897A67"/>
    <w:rsid w:val="008A182E"/>
    <w:rsid w:val="008A37FF"/>
    <w:rsid w:val="008A390C"/>
    <w:rsid w:val="008A3F24"/>
    <w:rsid w:val="008A49D8"/>
    <w:rsid w:val="008A5D02"/>
    <w:rsid w:val="008B0CAE"/>
    <w:rsid w:val="008B4AE2"/>
    <w:rsid w:val="008B5304"/>
    <w:rsid w:val="008B5EE4"/>
    <w:rsid w:val="008C31CF"/>
    <w:rsid w:val="008C49F1"/>
    <w:rsid w:val="008C5946"/>
    <w:rsid w:val="008C7ECC"/>
    <w:rsid w:val="008D1088"/>
    <w:rsid w:val="008D18BB"/>
    <w:rsid w:val="008D3B14"/>
    <w:rsid w:val="008D433C"/>
    <w:rsid w:val="008D51C0"/>
    <w:rsid w:val="008D5FB7"/>
    <w:rsid w:val="008D6173"/>
    <w:rsid w:val="008D6D5C"/>
    <w:rsid w:val="008E07B9"/>
    <w:rsid w:val="008E6C99"/>
    <w:rsid w:val="008E6FED"/>
    <w:rsid w:val="008F29EA"/>
    <w:rsid w:val="008F34F4"/>
    <w:rsid w:val="008F6EC3"/>
    <w:rsid w:val="008F7E29"/>
    <w:rsid w:val="00900A2E"/>
    <w:rsid w:val="00902FF7"/>
    <w:rsid w:val="00904D8B"/>
    <w:rsid w:val="00911E49"/>
    <w:rsid w:val="00912F69"/>
    <w:rsid w:val="00914629"/>
    <w:rsid w:val="00915A0F"/>
    <w:rsid w:val="00917E1A"/>
    <w:rsid w:val="009217D7"/>
    <w:rsid w:val="00921DB9"/>
    <w:rsid w:val="009234A1"/>
    <w:rsid w:val="00933076"/>
    <w:rsid w:val="009337C9"/>
    <w:rsid w:val="00933BE4"/>
    <w:rsid w:val="00935705"/>
    <w:rsid w:val="00935A8C"/>
    <w:rsid w:val="00936C27"/>
    <w:rsid w:val="00937060"/>
    <w:rsid w:val="00940F90"/>
    <w:rsid w:val="00944F10"/>
    <w:rsid w:val="00946138"/>
    <w:rsid w:val="00946395"/>
    <w:rsid w:val="009524AE"/>
    <w:rsid w:val="0095326D"/>
    <w:rsid w:val="009553A5"/>
    <w:rsid w:val="009560D9"/>
    <w:rsid w:val="00956404"/>
    <w:rsid w:val="00957212"/>
    <w:rsid w:val="00957926"/>
    <w:rsid w:val="0096445F"/>
    <w:rsid w:val="00964731"/>
    <w:rsid w:val="00965D02"/>
    <w:rsid w:val="009704F4"/>
    <w:rsid w:val="00973CBE"/>
    <w:rsid w:val="009749AB"/>
    <w:rsid w:val="0097770C"/>
    <w:rsid w:val="009778A7"/>
    <w:rsid w:val="00980D35"/>
    <w:rsid w:val="00981DCD"/>
    <w:rsid w:val="009842EC"/>
    <w:rsid w:val="00984AB8"/>
    <w:rsid w:val="00990066"/>
    <w:rsid w:val="00991B21"/>
    <w:rsid w:val="009925D6"/>
    <w:rsid w:val="009966DF"/>
    <w:rsid w:val="00997AAA"/>
    <w:rsid w:val="009A05C9"/>
    <w:rsid w:val="009A0CB5"/>
    <w:rsid w:val="009A0D49"/>
    <w:rsid w:val="009A0FCE"/>
    <w:rsid w:val="009A0FE6"/>
    <w:rsid w:val="009A2651"/>
    <w:rsid w:val="009A3DFA"/>
    <w:rsid w:val="009A4505"/>
    <w:rsid w:val="009A489F"/>
    <w:rsid w:val="009A683C"/>
    <w:rsid w:val="009A700C"/>
    <w:rsid w:val="009C1BC2"/>
    <w:rsid w:val="009C50A6"/>
    <w:rsid w:val="009C6D34"/>
    <w:rsid w:val="009C7C62"/>
    <w:rsid w:val="009D40EE"/>
    <w:rsid w:val="009E11C8"/>
    <w:rsid w:val="009E64F6"/>
    <w:rsid w:val="009F09A9"/>
    <w:rsid w:val="009F0CB7"/>
    <w:rsid w:val="009F37B9"/>
    <w:rsid w:val="009F4E28"/>
    <w:rsid w:val="009F7C03"/>
    <w:rsid w:val="00A00524"/>
    <w:rsid w:val="00A00537"/>
    <w:rsid w:val="00A00879"/>
    <w:rsid w:val="00A02F27"/>
    <w:rsid w:val="00A040F0"/>
    <w:rsid w:val="00A041C4"/>
    <w:rsid w:val="00A052C5"/>
    <w:rsid w:val="00A10BAE"/>
    <w:rsid w:val="00A10FF4"/>
    <w:rsid w:val="00A12126"/>
    <w:rsid w:val="00A1442E"/>
    <w:rsid w:val="00A15707"/>
    <w:rsid w:val="00A15F1B"/>
    <w:rsid w:val="00A2166F"/>
    <w:rsid w:val="00A216C1"/>
    <w:rsid w:val="00A218DA"/>
    <w:rsid w:val="00A23BF0"/>
    <w:rsid w:val="00A27473"/>
    <w:rsid w:val="00A31FD6"/>
    <w:rsid w:val="00A3358C"/>
    <w:rsid w:val="00A33A42"/>
    <w:rsid w:val="00A35104"/>
    <w:rsid w:val="00A35EFC"/>
    <w:rsid w:val="00A360C1"/>
    <w:rsid w:val="00A40ADC"/>
    <w:rsid w:val="00A42665"/>
    <w:rsid w:val="00A43572"/>
    <w:rsid w:val="00A44A17"/>
    <w:rsid w:val="00A466F8"/>
    <w:rsid w:val="00A503A2"/>
    <w:rsid w:val="00A506B7"/>
    <w:rsid w:val="00A5193D"/>
    <w:rsid w:val="00A51C6F"/>
    <w:rsid w:val="00A550FC"/>
    <w:rsid w:val="00A572C9"/>
    <w:rsid w:val="00A62449"/>
    <w:rsid w:val="00A643C6"/>
    <w:rsid w:val="00A71E5F"/>
    <w:rsid w:val="00A72177"/>
    <w:rsid w:val="00A72B51"/>
    <w:rsid w:val="00A73EC0"/>
    <w:rsid w:val="00A75B22"/>
    <w:rsid w:val="00A7707A"/>
    <w:rsid w:val="00A837C8"/>
    <w:rsid w:val="00A85496"/>
    <w:rsid w:val="00A85B35"/>
    <w:rsid w:val="00A9031B"/>
    <w:rsid w:val="00A907C8"/>
    <w:rsid w:val="00A91E61"/>
    <w:rsid w:val="00A92DFE"/>
    <w:rsid w:val="00A9327D"/>
    <w:rsid w:val="00A94BFB"/>
    <w:rsid w:val="00A979F4"/>
    <w:rsid w:val="00A97A57"/>
    <w:rsid w:val="00AA1C82"/>
    <w:rsid w:val="00AA2C5B"/>
    <w:rsid w:val="00AB0B1A"/>
    <w:rsid w:val="00AB2875"/>
    <w:rsid w:val="00AC0F8E"/>
    <w:rsid w:val="00AC2CAE"/>
    <w:rsid w:val="00AC3745"/>
    <w:rsid w:val="00AC3816"/>
    <w:rsid w:val="00AC492D"/>
    <w:rsid w:val="00AC4AD1"/>
    <w:rsid w:val="00AC554E"/>
    <w:rsid w:val="00AC622F"/>
    <w:rsid w:val="00AD137A"/>
    <w:rsid w:val="00AD3B13"/>
    <w:rsid w:val="00AD5DC6"/>
    <w:rsid w:val="00AD6CFA"/>
    <w:rsid w:val="00AD7259"/>
    <w:rsid w:val="00AE2D75"/>
    <w:rsid w:val="00AE46C0"/>
    <w:rsid w:val="00AE568B"/>
    <w:rsid w:val="00AE56C9"/>
    <w:rsid w:val="00AE60F5"/>
    <w:rsid w:val="00AE64C4"/>
    <w:rsid w:val="00AE6E79"/>
    <w:rsid w:val="00AF467A"/>
    <w:rsid w:val="00AF4B8C"/>
    <w:rsid w:val="00AF5F94"/>
    <w:rsid w:val="00AF68F7"/>
    <w:rsid w:val="00B0009C"/>
    <w:rsid w:val="00B00142"/>
    <w:rsid w:val="00B018D3"/>
    <w:rsid w:val="00B01CE0"/>
    <w:rsid w:val="00B02C20"/>
    <w:rsid w:val="00B03C9E"/>
    <w:rsid w:val="00B05FBC"/>
    <w:rsid w:val="00B06AB9"/>
    <w:rsid w:val="00B1235A"/>
    <w:rsid w:val="00B14C0A"/>
    <w:rsid w:val="00B211B2"/>
    <w:rsid w:val="00B21BC0"/>
    <w:rsid w:val="00B23342"/>
    <w:rsid w:val="00B23F8F"/>
    <w:rsid w:val="00B258D7"/>
    <w:rsid w:val="00B32ABC"/>
    <w:rsid w:val="00B34550"/>
    <w:rsid w:val="00B346BF"/>
    <w:rsid w:val="00B34E67"/>
    <w:rsid w:val="00B3559C"/>
    <w:rsid w:val="00B35B1F"/>
    <w:rsid w:val="00B405C7"/>
    <w:rsid w:val="00B41957"/>
    <w:rsid w:val="00B4265D"/>
    <w:rsid w:val="00B448FE"/>
    <w:rsid w:val="00B44FB2"/>
    <w:rsid w:val="00B509AA"/>
    <w:rsid w:val="00B523DD"/>
    <w:rsid w:val="00B54518"/>
    <w:rsid w:val="00B55415"/>
    <w:rsid w:val="00B57CA8"/>
    <w:rsid w:val="00B63941"/>
    <w:rsid w:val="00B65CC2"/>
    <w:rsid w:val="00B67AC5"/>
    <w:rsid w:val="00B75598"/>
    <w:rsid w:val="00B76A7C"/>
    <w:rsid w:val="00B8056B"/>
    <w:rsid w:val="00B81367"/>
    <w:rsid w:val="00B81D5C"/>
    <w:rsid w:val="00B83CBD"/>
    <w:rsid w:val="00B84495"/>
    <w:rsid w:val="00B859A2"/>
    <w:rsid w:val="00B916EC"/>
    <w:rsid w:val="00B91748"/>
    <w:rsid w:val="00B922BF"/>
    <w:rsid w:val="00B92A59"/>
    <w:rsid w:val="00B92A96"/>
    <w:rsid w:val="00B93296"/>
    <w:rsid w:val="00B975CC"/>
    <w:rsid w:val="00B97A65"/>
    <w:rsid w:val="00BA0BA2"/>
    <w:rsid w:val="00BA23AB"/>
    <w:rsid w:val="00BA2C4E"/>
    <w:rsid w:val="00BA65EA"/>
    <w:rsid w:val="00BB3CAF"/>
    <w:rsid w:val="00BB3CEE"/>
    <w:rsid w:val="00BB5CE2"/>
    <w:rsid w:val="00BB6463"/>
    <w:rsid w:val="00BB6B52"/>
    <w:rsid w:val="00BB6CB0"/>
    <w:rsid w:val="00BB74F3"/>
    <w:rsid w:val="00BC15C0"/>
    <w:rsid w:val="00BD0FA6"/>
    <w:rsid w:val="00BD5A95"/>
    <w:rsid w:val="00BE226A"/>
    <w:rsid w:val="00BF21E5"/>
    <w:rsid w:val="00BF22BA"/>
    <w:rsid w:val="00C02714"/>
    <w:rsid w:val="00C04ACE"/>
    <w:rsid w:val="00C101DD"/>
    <w:rsid w:val="00C11101"/>
    <w:rsid w:val="00C2237E"/>
    <w:rsid w:val="00C23050"/>
    <w:rsid w:val="00C2337E"/>
    <w:rsid w:val="00C23BA5"/>
    <w:rsid w:val="00C25E9C"/>
    <w:rsid w:val="00C268DC"/>
    <w:rsid w:val="00C302D4"/>
    <w:rsid w:val="00C31951"/>
    <w:rsid w:val="00C3337D"/>
    <w:rsid w:val="00C355CA"/>
    <w:rsid w:val="00C40FBF"/>
    <w:rsid w:val="00C41C79"/>
    <w:rsid w:val="00C42C2B"/>
    <w:rsid w:val="00C52433"/>
    <w:rsid w:val="00C52C6D"/>
    <w:rsid w:val="00C53128"/>
    <w:rsid w:val="00C54B32"/>
    <w:rsid w:val="00C5515E"/>
    <w:rsid w:val="00C5662F"/>
    <w:rsid w:val="00C61495"/>
    <w:rsid w:val="00C614D3"/>
    <w:rsid w:val="00C61B69"/>
    <w:rsid w:val="00C65AAB"/>
    <w:rsid w:val="00C6604B"/>
    <w:rsid w:val="00C72BC9"/>
    <w:rsid w:val="00C74D03"/>
    <w:rsid w:val="00C76014"/>
    <w:rsid w:val="00C760F9"/>
    <w:rsid w:val="00C814E1"/>
    <w:rsid w:val="00C85159"/>
    <w:rsid w:val="00C853AF"/>
    <w:rsid w:val="00C90824"/>
    <w:rsid w:val="00C94E95"/>
    <w:rsid w:val="00C96BDA"/>
    <w:rsid w:val="00C97F1E"/>
    <w:rsid w:val="00CA372C"/>
    <w:rsid w:val="00CA3B00"/>
    <w:rsid w:val="00CA5AEC"/>
    <w:rsid w:val="00CB0AF1"/>
    <w:rsid w:val="00CB41F6"/>
    <w:rsid w:val="00CB4951"/>
    <w:rsid w:val="00CB4D3A"/>
    <w:rsid w:val="00CC0269"/>
    <w:rsid w:val="00CC1C0A"/>
    <w:rsid w:val="00CC286C"/>
    <w:rsid w:val="00CC29AC"/>
    <w:rsid w:val="00CC2C06"/>
    <w:rsid w:val="00CC3561"/>
    <w:rsid w:val="00CC4B57"/>
    <w:rsid w:val="00CC5BB7"/>
    <w:rsid w:val="00CC736C"/>
    <w:rsid w:val="00CC7D8B"/>
    <w:rsid w:val="00CC7E88"/>
    <w:rsid w:val="00CD01E1"/>
    <w:rsid w:val="00CD1491"/>
    <w:rsid w:val="00CD1F43"/>
    <w:rsid w:val="00CD2DAA"/>
    <w:rsid w:val="00CD30F9"/>
    <w:rsid w:val="00CD55E9"/>
    <w:rsid w:val="00CE19A3"/>
    <w:rsid w:val="00CE212C"/>
    <w:rsid w:val="00CF06D6"/>
    <w:rsid w:val="00CF25A7"/>
    <w:rsid w:val="00CF4512"/>
    <w:rsid w:val="00CF4805"/>
    <w:rsid w:val="00CF4EC0"/>
    <w:rsid w:val="00CF62AD"/>
    <w:rsid w:val="00CF6A8B"/>
    <w:rsid w:val="00CF708D"/>
    <w:rsid w:val="00D02E84"/>
    <w:rsid w:val="00D05776"/>
    <w:rsid w:val="00D0798A"/>
    <w:rsid w:val="00D07BC6"/>
    <w:rsid w:val="00D109F5"/>
    <w:rsid w:val="00D11010"/>
    <w:rsid w:val="00D1175C"/>
    <w:rsid w:val="00D15932"/>
    <w:rsid w:val="00D15C90"/>
    <w:rsid w:val="00D1601D"/>
    <w:rsid w:val="00D16614"/>
    <w:rsid w:val="00D221DC"/>
    <w:rsid w:val="00D23EF1"/>
    <w:rsid w:val="00D2443C"/>
    <w:rsid w:val="00D3087E"/>
    <w:rsid w:val="00D3089B"/>
    <w:rsid w:val="00D314FA"/>
    <w:rsid w:val="00D3150B"/>
    <w:rsid w:val="00D34706"/>
    <w:rsid w:val="00D42D51"/>
    <w:rsid w:val="00D44886"/>
    <w:rsid w:val="00D462CA"/>
    <w:rsid w:val="00D47598"/>
    <w:rsid w:val="00D5162D"/>
    <w:rsid w:val="00D52D16"/>
    <w:rsid w:val="00D62189"/>
    <w:rsid w:val="00D64387"/>
    <w:rsid w:val="00D6497E"/>
    <w:rsid w:val="00D70859"/>
    <w:rsid w:val="00D72334"/>
    <w:rsid w:val="00D73971"/>
    <w:rsid w:val="00D75EAD"/>
    <w:rsid w:val="00D81A8A"/>
    <w:rsid w:val="00D83EA8"/>
    <w:rsid w:val="00D849A0"/>
    <w:rsid w:val="00D85E54"/>
    <w:rsid w:val="00D877AB"/>
    <w:rsid w:val="00D91AFF"/>
    <w:rsid w:val="00D927DF"/>
    <w:rsid w:val="00D94859"/>
    <w:rsid w:val="00D94CF4"/>
    <w:rsid w:val="00D95CAE"/>
    <w:rsid w:val="00D95F6C"/>
    <w:rsid w:val="00D97107"/>
    <w:rsid w:val="00DA017C"/>
    <w:rsid w:val="00DB09C4"/>
    <w:rsid w:val="00DB268F"/>
    <w:rsid w:val="00DB42A3"/>
    <w:rsid w:val="00DC228D"/>
    <w:rsid w:val="00DC28DF"/>
    <w:rsid w:val="00DC3752"/>
    <w:rsid w:val="00DC686B"/>
    <w:rsid w:val="00DD1557"/>
    <w:rsid w:val="00DD4D88"/>
    <w:rsid w:val="00DD66C6"/>
    <w:rsid w:val="00DD66F6"/>
    <w:rsid w:val="00DD7DA6"/>
    <w:rsid w:val="00DE0B10"/>
    <w:rsid w:val="00DE0E58"/>
    <w:rsid w:val="00DE1266"/>
    <w:rsid w:val="00DE12E2"/>
    <w:rsid w:val="00DE1810"/>
    <w:rsid w:val="00DE4FD0"/>
    <w:rsid w:val="00DE6EA3"/>
    <w:rsid w:val="00DF1C90"/>
    <w:rsid w:val="00DF363E"/>
    <w:rsid w:val="00DF4287"/>
    <w:rsid w:val="00DF4310"/>
    <w:rsid w:val="00DF67A7"/>
    <w:rsid w:val="00DF7DB6"/>
    <w:rsid w:val="00E002EA"/>
    <w:rsid w:val="00E01E3C"/>
    <w:rsid w:val="00E0454B"/>
    <w:rsid w:val="00E06788"/>
    <w:rsid w:val="00E120D0"/>
    <w:rsid w:val="00E1239C"/>
    <w:rsid w:val="00E12E44"/>
    <w:rsid w:val="00E17642"/>
    <w:rsid w:val="00E211B6"/>
    <w:rsid w:val="00E232B7"/>
    <w:rsid w:val="00E23356"/>
    <w:rsid w:val="00E2378E"/>
    <w:rsid w:val="00E27349"/>
    <w:rsid w:val="00E34FA2"/>
    <w:rsid w:val="00E36D0A"/>
    <w:rsid w:val="00E36D3E"/>
    <w:rsid w:val="00E404AC"/>
    <w:rsid w:val="00E42719"/>
    <w:rsid w:val="00E42D30"/>
    <w:rsid w:val="00E42F1F"/>
    <w:rsid w:val="00E4459D"/>
    <w:rsid w:val="00E50DEF"/>
    <w:rsid w:val="00E52629"/>
    <w:rsid w:val="00E5283F"/>
    <w:rsid w:val="00E5388C"/>
    <w:rsid w:val="00E57CE7"/>
    <w:rsid w:val="00E61078"/>
    <w:rsid w:val="00E61E44"/>
    <w:rsid w:val="00E634C5"/>
    <w:rsid w:val="00E63F8E"/>
    <w:rsid w:val="00E642F8"/>
    <w:rsid w:val="00E644F4"/>
    <w:rsid w:val="00E64EFC"/>
    <w:rsid w:val="00E670DA"/>
    <w:rsid w:val="00E7159C"/>
    <w:rsid w:val="00E717F8"/>
    <w:rsid w:val="00E72391"/>
    <w:rsid w:val="00E72E46"/>
    <w:rsid w:val="00E75AF9"/>
    <w:rsid w:val="00E773F5"/>
    <w:rsid w:val="00E77551"/>
    <w:rsid w:val="00E814E7"/>
    <w:rsid w:val="00E82082"/>
    <w:rsid w:val="00E832BF"/>
    <w:rsid w:val="00EA0994"/>
    <w:rsid w:val="00EA537D"/>
    <w:rsid w:val="00EA555C"/>
    <w:rsid w:val="00EA646E"/>
    <w:rsid w:val="00EB02AB"/>
    <w:rsid w:val="00EB0EA8"/>
    <w:rsid w:val="00EB232F"/>
    <w:rsid w:val="00EB2DBF"/>
    <w:rsid w:val="00EB6AE2"/>
    <w:rsid w:val="00EB7CD2"/>
    <w:rsid w:val="00EC0A84"/>
    <w:rsid w:val="00EC3DEF"/>
    <w:rsid w:val="00EC6C77"/>
    <w:rsid w:val="00EC7FBA"/>
    <w:rsid w:val="00ED1349"/>
    <w:rsid w:val="00ED1DC0"/>
    <w:rsid w:val="00ED3241"/>
    <w:rsid w:val="00ED3929"/>
    <w:rsid w:val="00ED3AAC"/>
    <w:rsid w:val="00ED5F39"/>
    <w:rsid w:val="00ED6AFB"/>
    <w:rsid w:val="00EE0244"/>
    <w:rsid w:val="00EE5408"/>
    <w:rsid w:val="00EF0690"/>
    <w:rsid w:val="00EF2B79"/>
    <w:rsid w:val="00EF3DAF"/>
    <w:rsid w:val="00EF4924"/>
    <w:rsid w:val="00EF5186"/>
    <w:rsid w:val="00F00130"/>
    <w:rsid w:val="00F0201E"/>
    <w:rsid w:val="00F02BC0"/>
    <w:rsid w:val="00F0324B"/>
    <w:rsid w:val="00F03ECD"/>
    <w:rsid w:val="00F04DE9"/>
    <w:rsid w:val="00F0638C"/>
    <w:rsid w:val="00F0694E"/>
    <w:rsid w:val="00F1034E"/>
    <w:rsid w:val="00F15AE1"/>
    <w:rsid w:val="00F17B2F"/>
    <w:rsid w:val="00F20532"/>
    <w:rsid w:val="00F21775"/>
    <w:rsid w:val="00F22551"/>
    <w:rsid w:val="00F2255F"/>
    <w:rsid w:val="00F22599"/>
    <w:rsid w:val="00F23C18"/>
    <w:rsid w:val="00F26406"/>
    <w:rsid w:val="00F279EC"/>
    <w:rsid w:val="00F27B51"/>
    <w:rsid w:val="00F30CE2"/>
    <w:rsid w:val="00F3305A"/>
    <w:rsid w:val="00F349EC"/>
    <w:rsid w:val="00F36E5D"/>
    <w:rsid w:val="00F37527"/>
    <w:rsid w:val="00F460DC"/>
    <w:rsid w:val="00F511BD"/>
    <w:rsid w:val="00F529B6"/>
    <w:rsid w:val="00F54F0A"/>
    <w:rsid w:val="00F61DCC"/>
    <w:rsid w:val="00F62EC4"/>
    <w:rsid w:val="00F655E9"/>
    <w:rsid w:val="00F70418"/>
    <w:rsid w:val="00F70E7F"/>
    <w:rsid w:val="00F72EB6"/>
    <w:rsid w:val="00F73858"/>
    <w:rsid w:val="00F76C95"/>
    <w:rsid w:val="00F76EA1"/>
    <w:rsid w:val="00F7710A"/>
    <w:rsid w:val="00F8142B"/>
    <w:rsid w:val="00F81940"/>
    <w:rsid w:val="00F825BE"/>
    <w:rsid w:val="00F825C3"/>
    <w:rsid w:val="00F82C10"/>
    <w:rsid w:val="00F859F2"/>
    <w:rsid w:val="00F874BC"/>
    <w:rsid w:val="00F906D1"/>
    <w:rsid w:val="00F90FC4"/>
    <w:rsid w:val="00F910E4"/>
    <w:rsid w:val="00F92458"/>
    <w:rsid w:val="00F97807"/>
    <w:rsid w:val="00FA05B5"/>
    <w:rsid w:val="00FA0651"/>
    <w:rsid w:val="00FA0E34"/>
    <w:rsid w:val="00FA111D"/>
    <w:rsid w:val="00FA4960"/>
    <w:rsid w:val="00FA657B"/>
    <w:rsid w:val="00FA6901"/>
    <w:rsid w:val="00FB4850"/>
    <w:rsid w:val="00FB494C"/>
    <w:rsid w:val="00FB4A2D"/>
    <w:rsid w:val="00FB5F67"/>
    <w:rsid w:val="00FB7A6E"/>
    <w:rsid w:val="00FC1495"/>
    <w:rsid w:val="00FC4097"/>
    <w:rsid w:val="00FC4903"/>
    <w:rsid w:val="00FC68DD"/>
    <w:rsid w:val="00FC71A9"/>
    <w:rsid w:val="00FD04E0"/>
    <w:rsid w:val="00FD2B6D"/>
    <w:rsid w:val="00FD4EAE"/>
    <w:rsid w:val="00FE0A23"/>
    <w:rsid w:val="00FE5E5A"/>
    <w:rsid w:val="00FE6CCE"/>
    <w:rsid w:val="00FE7D77"/>
    <w:rsid w:val="00FF3DE8"/>
    <w:rsid w:val="00FF511D"/>
    <w:rsid w:val="00FF6D5C"/>
    <w:rsid w:val="00FF7DED"/>
    <w:rsid w:val="012B41BD"/>
    <w:rsid w:val="013D5E5E"/>
    <w:rsid w:val="01400911"/>
    <w:rsid w:val="019D192E"/>
    <w:rsid w:val="01B6332A"/>
    <w:rsid w:val="01DA7C98"/>
    <w:rsid w:val="02430D6F"/>
    <w:rsid w:val="024E2FE3"/>
    <w:rsid w:val="024F5858"/>
    <w:rsid w:val="02586757"/>
    <w:rsid w:val="029E7F91"/>
    <w:rsid w:val="02B13334"/>
    <w:rsid w:val="02B23EDB"/>
    <w:rsid w:val="02C014B2"/>
    <w:rsid w:val="030B6177"/>
    <w:rsid w:val="03186820"/>
    <w:rsid w:val="034E03BE"/>
    <w:rsid w:val="03570C5F"/>
    <w:rsid w:val="03643091"/>
    <w:rsid w:val="03AC58E9"/>
    <w:rsid w:val="03C445CD"/>
    <w:rsid w:val="03FE4A1F"/>
    <w:rsid w:val="04197179"/>
    <w:rsid w:val="045E63EC"/>
    <w:rsid w:val="04880273"/>
    <w:rsid w:val="04BB578A"/>
    <w:rsid w:val="04C87066"/>
    <w:rsid w:val="04CA0054"/>
    <w:rsid w:val="04CB4348"/>
    <w:rsid w:val="0530293D"/>
    <w:rsid w:val="05392D95"/>
    <w:rsid w:val="05530ACA"/>
    <w:rsid w:val="055C30DB"/>
    <w:rsid w:val="05E03D0C"/>
    <w:rsid w:val="06187C8D"/>
    <w:rsid w:val="066B69BD"/>
    <w:rsid w:val="068F69D2"/>
    <w:rsid w:val="06C86866"/>
    <w:rsid w:val="0718536E"/>
    <w:rsid w:val="077B4224"/>
    <w:rsid w:val="079C0AD1"/>
    <w:rsid w:val="07B47D81"/>
    <w:rsid w:val="07EB75E9"/>
    <w:rsid w:val="07EC436F"/>
    <w:rsid w:val="0889081F"/>
    <w:rsid w:val="088E36F9"/>
    <w:rsid w:val="08D13DE0"/>
    <w:rsid w:val="08D87BDA"/>
    <w:rsid w:val="08F60662"/>
    <w:rsid w:val="08FD180C"/>
    <w:rsid w:val="09903C9B"/>
    <w:rsid w:val="099224C2"/>
    <w:rsid w:val="09C96D66"/>
    <w:rsid w:val="0A3442F9"/>
    <w:rsid w:val="0AC977F9"/>
    <w:rsid w:val="0AE75C00"/>
    <w:rsid w:val="0B114967"/>
    <w:rsid w:val="0B2473D6"/>
    <w:rsid w:val="0B324AD8"/>
    <w:rsid w:val="0B3F59DA"/>
    <w:rsid w:val="0B5A675A"/>
    <w:rsid w:val="0B762029"/>
    <w:rsid w:val="0BAA69F4"/>
    <w:rsid w:val="0BD03EDA"/>
    <w:rsid w:val="0C2D3EB4"/>
    <w:rsid w:val="0C2E6932"/>
    <w:rsid w:val="0CA84E57"/>
    <w:rsid w:val="0CCC4984"/>
    <w:rsid w:val="0CE51C08"/>
    <w:rsid w:val="0D4C7C60"/>
    <w:rsid w:val="0D6E3A97"/>
    <w:rsid w:val="0D8D05A5"/>
    <w:rsid w:val="0DC43690"/>
    <w:rsid w:val="0DFF6DFD"/>
    <w:rsid w:val="0E285C3B"/>
    <w:rsid w:val="0EB62E75"/>
    <w:rsid w:val="0EE54FED"/>
    <w:rsid w:val="0F2138C1"/>
    <w:rsid w:val="0F2F65BF"/>
    <w:rsid w:val="0F8065EF"/>
    <w:rsid w:val="0F9861B1"/>
    <w:rsid w:val="0FDC4E00"/>
    <w:rsid w:val="10125E84"/>
    <w:rsid w:val="10655CF3"/>
    <w:rsid w:val="107100A2"/>
    <w:rsid w:val="1075067A"/>
    <w:rsid w:val="10A12F91"/>
    <w:rsid w:val="10C92D33"/>
    <w:rsid w:val="10D65213"/>
    <w:rsid w:val="11B1176D"/>
    <w:rsid w:val="11B951A0"/>
    <w:rsid w:val="11D70154"/>
    <w:rsid w:val="12160F3D"/>
    <w:rsid w:val="124F3295"/>
    <w:rsid w:val="125D03AE"/>
    <w:rsid w:val="12942E23"/>
    <w:rsid w:val="12B232C8"/>
    <w:rsid w:val="12D63FA1"/>
    <w:rsid w:val="13491142"/>
    <w:rsid w:val="13533D6F"/>
    <w:rsid w:val="136022C5"/>
    <w:rsid w:val="13781CCD"/>
    <w:rsid w:val="13F43306"/>
    <w:rsid w:val="13FB6E9A"/>
    <w:rsid w:val="141B3360"/>
    <w:rsid w:val="144E2CD3"/>
    <w:rsid w:val="145B13FC"/>
    <w:rsid w:val="14630A40"/>
    <w:rsid w:val="146915F3"/>
    <w:rsid w:val="148657FB"/>
    <w:rsid w:val="14D81E51"/>
    <w:rsid w:val="15034E08"/>
    <w:rsid w:val="154F58B3"/>
    <w:rsid w:val="158203F7"/>
    <w:rsid w:val="159A7B79"/>
    <w:rsid w:val="16A17D2C"/>
    <w:rsid w:val="16AA489B"/>
    <w:rsid w:val="16DA0303"/>
    <w:rsid w:val="172B21F4"/>
    <w:rsid w:val="17334BFA"/>
    <w:rsid w:val="17B86C11"/>
    <w:rsid w:val="17BB3400"/>
    <w:rsid w:val="17D6466B"/>
    <w:rsid w:val="17DA0615"/>
    <w:rsid w:val="17F32EFF"/>
    <w:rsid w:val="181065E5"/>
    <w:rsid w:val="18160B81"/>
    <w:rsid w:val="18303996"/>
    <w:rsid w:val="186256C9"/>
    <w:rsid w:val="188B3ADB"/>
    <w:rsid w:val="18DE13E4"/>
    <w:rsid w:val="18FF6BD5"/>
    <w:rsid w:val="190310DF"/>
    <w:rsid w:val="197B19AE"/>
    <w:rsid w:val="19843555"/>
    <w:rsid w:val="19B717C5"/>
    <w:rsid w:val="19C96AAD"/>
    <w:rsid w:val="19CE2B4E"/>
    <w:rsid w:val="19D03922"/>
    <w:rsid w:val="19DB37EC"/>
    <w:rsid w:val="1A820047"/>
    <w:rsid w:val="1A9C7638"/>
    <w:rsid w:val="1AB403C9"/>
    <w:rsid w:val="1B42755B"/>
    <w:rsid w:val="1B7B0307"/>
    <w:rsid w:val="1B927EA8"/>
    <w:rsid w:val="1C420C0B"/>
    <w:rsid w:val="1C656C23"/>
    <w:rsid w:val="1C6622C3"/>
    <w:rsid w:val="1C6D1C8B"/>
    <w:rsid w:val="1CC82B0F"/>
    <w:rsid w:val="1CF3645D"/>
    <w:rsid w:val="1D212567"/>
    <w:rsid w:val="1D3B7654"/>
    <w:rsid w:val="1D6E18A5"/>
    <w:rsid w:val="1D9C79B2"/>
    <w:rsid w:val="1E3D5FEB"/>
    <w:rsid w:val="1E5F7D8D"/>
    <w:rsid w:val="1E7506B0"/>
    <w:rsid w:val="1E846C1E"/>
    <w:rsid w:val="1ED1023E"/>
    <w:rsid w:val="1EE559BD"/>
    <w:rsid w:val="1EF2193A"/>
    <w:rsid w:val="1EF55757"/>
    <w:rsid w:val="1F3D3338"/>
    <w:rsid w:val="1F875976"/>
    <w:rsid w:val="1FC6092C"/>
    <w:rsid w:val="20285B6C"/>
    <w:rsid w:val="202B3AD6"/>
    <w:rsid w:val="207A2F3F"/>
    <w:rsid w:val="20AF1ABA"/>
    <w:rsid w:val="20B979B2"/>
    <w:rsid w:val="20D81670"/>
    <w:rsid w:val="20F3392E"/>
    <w:rsid w:val="21577FE6"/>
    <w:rsid w:val="217F15C1"/>
    <w:rsid w:val="21874980"/>
    <w:rsid w:val="21BD09EA"/>
    <w:rsid w:val="21C97453"/>
    <w:rsid w:val="22FA630D"/>
    <w:rsid w:val="23395957"/>
    <w:rsid w:val="23474C6D"/>
    <w:rsid w:val="2364266C"/>
    <w:rsid w:val="238C7485"/>
    <w:rsid w:val="239918F4"/>
    <w:rsid w:val="23D67E9B"/>
    <w:rsid w:val="23E41644"/>
    <w:rsid w:val="241D27DE"/>
    <w:rsid w:val="244F322E"/>
    <w:rsid w:val="248064B3"/>
    <w:rsid w:val="24957DD5"/>
    <w:rsid w:val="249E2CA0"/>
    <w:rsid w:val="24DE78FA"/>
    <w:rsid w:val="25674674"/>
    <w:rsid w:val="25751EE2"/>
    <w:rsid w:val="258615C8"/>
    <w:rsid w:val="25A901D6"/>
    <w:rsid w:val="263C52E2"/>
    <w:rsid w:val="264A1E4B"/>
    <w:rsid w:val="26875CFB"/>
    <w:rsid w:val="26C66EA6"/>
    <w:rsid w:val="27056576"/>
    <w:rsid w:val="270A5318"/>
    <w:rsid w:val="27355263"/>
    <w:rsid w:val="27696EAB"/>
    <w:rsid w:val="27C24AC7"/>
    <w:rsid w:val="27CD2565"/>
    <w:rsid w:val="282C4737"/>
    <w:rsid w:val="28365B43"/>
    <w:rsid w:val="28864779"/>
    <w:rsid w:val="28A878D6"/>
    <w:rsid w:val="28CA2BE7"/>
    <w:rsid w:val="28D10507"/>
    <w:rsid w:val="296F2D65"/>
    <w:rsid w:val="299F2D1F"/>
    <w:rsid w:val="29AA0174"/>
    <w:rsid w:val="29CC7914"/>
    <w:rsid w:val="29DE20B9"/>
    <w:rsid w:val="29E14AC1"/>
    <w:rsid w:val="29F510C2"/>
    <w:rsid w:val="2A430E2B"/>
    <w:rsid w:val="2A4346E5"/>
    <w:rsid w:val="2A716E2F"/>
    <w:rsid w:val="2AA0764D"/>
    <w:rsid w:val="2ABB01E2"/>
    <w:rsid w:val="2AE555C5"/>
    <w:rsid w:val="2B0D1645"/>
    <w:rsid w:val="2B770F05"/>
    <w:rsid w:val="2B9B1881"/>
    <w:rsid w:val="2BA20995"/>
    <w:rsid w:val="2C111F78"/>
    <w:rsid w:val="2C266340"/>
    <w:rsid w:val="2C862532"/>
    <w:rsid w:val="2CC81BD6"/>
    <w:rsid w:val="2CDE209F"/>
    <w:rsid w:val="2D2856E3"/>
    <w:rsid w:val="2D414E91"/>
    <w:rsid w:val="2D753F8B"/>
    <w:rsid w:val="2D877E7D"/>
    <w:rsid w:val="2DB600BC"/>
    <w:rsid w:val="2E480672"/>
    <w:rsid w:val="2E6631ED"/>
    <w:rsid w:val="2EA67DC6"/>
    <w:rsid w:val="2EC61389"/>
    <w:rsid w:val="2F0033F9"/>
    <w:rsid w:val="2F882371"/>
    <w:rsid w:val="2F8F615C"/>
    <w:rsid w:val="2FB34C91"/>
    <w:rsid w:val="3020554E"/>
    <w:rsid w:val="30227315"/>
    <w:rsid w:val="30426874"/>
    <w:rsid w:val="30D43D46"/>
    <w:rsid w:val="30E971CA"/>
    <w:rsid w:val="31083239"/>
    <w:rsid w:val="31350C4C"/>
    <w:rsid w:val="31653BF8"/>
    <w:rsid w:val="31B20619"/>
    <w:rsid w:val="31D8679B"/>
    <w:rsid w:val="31DC3606"/>
    <w:rsid w:val="32C356B2"/>
    <w:rsid w:val="32CA7695"/>
    <w:rsid w:val="32CE701E"/>
    <w:rsid w:val="332B1B6A"/>
    <w:rsid w:val="33404E83"/>
    <w:rsid w:val="33527CE3"/>
    <w:rsid w:val="33F9568B"/>
    <w:rsid w:val="3404020D"/>
    <w:rsid w:val="343A0100"/>
    <w:rsid w:val="345F1E6A"/>
    <w:rsid w:val="34841B8D"/>
    <w:rsid w:val="34C41B45"/>
    <w:rsid w:val="34D569EB"/>
    <w:rsid w:val="351729F7"/>
    <w:rsid w:val="35281E46"/>
    <w:rsid w:val="35586D54"/>
    <w:rsid w:val="35B55A0D"/>
    <w:rsid w:val="35BD5538"/>
    <w:rsid w:val="36A43DB2"/>
    <w:rsid w:val="36C74505"/>
    <w:rsid w:val="36CF347B"/>
    <w:rsid w:val="36E01C1C"/>
    <w:rsid w:val="374108DC"/>
    <w:rsid w:val="381632FA"/>
    <w:rsid w:val="381A30CC"/>
    <w:rsid w:val="38774730"/>
    <w:rsid w:val="38A43AB2"/>
    <w:rsid w:val="38AC7189"/>
    <w:rsid w:val="38BA26D6"/>
    <w:rsid w:val="38BD5ABB"/>
    <w:rsid w:val="393A624C"/>
    <w:rsid w:val="39805EA4"/>
    <w:rsid w:val="39AC4ABC"/>
    <w:rsid w:val="3A1D4F96"/>
    <w:rsid w:val="3A4678DA"/>
    <w:rsid w:val="3A7F3CA8"/>
    <w:rsid w:val="3B5C7708"/>
    <w:rsid w:val="3B720332"/>
    <w:rsid w:val="3B7562CE"/>
    <w:rsid w:val="3BBF4B63"/>
    <w:rsid w:val="3BC5739B"/>
    <w:rsid w:val="3BC66FBB"/>
    <w:rsid w:val="3BF322D2"/>
    <w:rsid w:val="3C2C240B"/>
    <w:rsid w:val="3CC316B6"/>
    <w:rsid w:val="3CF01511"/>
    <w:rsid w:val="3D2855D6"/>
    <w:rsid w:val="3D2A1687"/>
    <w:rsid w:val="3D306FA8"/>
    <w:rsid w:val="3D346474"/>
    <w:rsid w:val="3D9602A0"/>
    <w:rsid w:val="3DE06960"/>
    <w:rsid w:val="3EAC51AE"/>
    <w:rsid w:val="3EB33598"/>
    <w:rsid w:val="3F6749B0"/>
    <w:rsid w:val="3F7C0D29"/>
    <w:rsid w:val="3F7C6846"/>
    <w:rsid w:val="40421221"/>
    <w:rsid w:val="40492E1A"/>
    <w:rsid w:val="405B2F04"/>
    <w:rsid w:val="409C2242"/>
    <w:rsid w:val="40CD5364"/>
    <w:rsid w:val="40DB4E75"/>
    <w:rsid w:val="411C0964"/>
    <w:rsid w:val="413D620C"/>
    <w:rsid w:val="419B1E70"/>
    <w:rsid w:val="41B94F74"/>
    <w:rsid w:val="41D50910"/>
    <w:rsid w:val="42174847"/>
    <w:rsid w:val="425453A8"/>
    <w:rsid w:val="425C2E9F"/>
    <w:rsid w:val="428131C9"/>
    <w:rsid w:val="42A81931"/>
    <w:rsid w:val="42CF43AB"/>
    <w:rsid w:val="433A30AC"/>
    <w:rsid w:val="437159C8"/>
    <w:rsid w:val="43A22B41"/>
    <w:rsid w:val="45193A79"/>
    <w:rsid w:val="452916DC"/>
    <w:rsid w:val="45770A41"/>
    <w:rsid w:val="45A8769B"/>
    <w:rsid w:val="463C09F2"/>
    <w:rsid w:val="463C23F9"/>
    <w:rsid w:val="469A6FE4"/>
    <w:rsid w:val="470C343F"/>
    <w:rsid w:val="476C133F"/>
    <w:rsid w:val="478E5BF3"/>
    <w:rsid w:val="47993F84"/>
    <w:rsid w:val="47BA3BF3"/>
    <w:rsid w:val="47D01EDF"/>
    <w:rsid w:val="47E56601"/>
    <w:rsid w:val="47E6523E"/>
    <w:rsid w:val="47EA550B"/>
    <w:rsid w:val="4961356F"/>
    <w:rsid w:val="496F34FD"/>
    <w:rsid w:val="497909C3"/>
    <w:rsid w:val="49F65DD3"/>
    <w:rsid w:val="49F93CCA"/>
    <w:rsid w:val="4A3B4B3E"/>
    <w:rsid w:val="4A426005"/>
    <w:rsid w:val="4AD223E4"/>
    <w:rsid w:val="4B045373"/>
    <w:rsid w:val="4B770A79"/>
    <w:rsid w:val="4BB13623"/>
    <w:rsid w:val="4C15710C"/>
    <w:rsid w:val="4C401375"/>
    <w:rsid w:val="4CA95C7F"/>
    <w:rsid w:val="4CB05F10"/>
    <w:rsid w:val="4CDB3223"/>
    <w:rsid w:val="4CE61CAA"/>
    <w:rsid w:val="4CE62B19"/>
    <w:rsid w:val="4D351699"/>
    <w:rsid w:val="4D624B15"/>
    <w:rsid w:val="4D7160D6"/>
    <w:rsid w:val="4D9E7167"/>
    <w:rsid w:val="4DA954F8"/>
    <w:rsid w:val="4DB33889"/>
    <w:rsid w:val="4DBE3EFF"/>
    <w:rsid w:val="4DCC232E"/>
    <w:rsid w:val="4E0631B0"/>
    <w:rsid w:val="4E5E6778"/>
    <w:rsid w:val="4EAE3F05"/>
    <w:rsid w:val="4ED6773B"/>
    <w:rsid w:val="4EF04462"/>
    <w:rsid w:val="4F414E7C"/>
    <w:rsid w:val="4F4E77D3"/>
    <w:rsid w:val="4F581781"/>
    <w:rsid w:val="4F8D56E9"/>
    <w:rsid w:val="4FA74F3A"/>
    <w:rsid w:val="4FE52FC3"/>
    <w:rsid w:val="50057DCB"/>
    <w:rsid w:val="502C123B"/>
    <w:rsid w:val="5060696B"/>
    <w:rsid w:val="506406B2"/>
    <w:rsid w:val="508F3BE2"/>
    <w:rsid w:val="50A27360"/>
    <w:rsid w:val="50B769E4"/>
    <w:rsid w:val="51753473"/>
    <w:rsid w:val="51A0005A"/>
    <w:rsid w:val="52A6597E"/>
    <w:rsid w:val="52BF2FD2"/>
    <w:rsid w:val="53027848"/>
    <w:rsid w:val="53426A39"/>
    <w:rsid w:val="53510E65"/>
    <w:rsid w:val="535B0E0E"/>
    <w:rsid w:val="53F01145"/>
    <w:rsid w:val="54CA47E3"/>
    <w:rsid w:val="54DE3232"/>
    <w:rsid w:val="54EF3B78"/>
    <w:rsid w:val="54F54563"/>
    <w:rsid w:val="552F0493"/>
    <w:rsid w:val="558430A5"/>
    <w:rsid w:val="55F942B4"/>
    <w:rsid w:val="561A2D52"/>
    <w:rsid w:val="562A4E51"/>
    <w:rsid w:val="567A27AC"/>
    <w:rsid w:val="568575B1"/>
    <w:rsid w:val="573E3DB0"/>
    <w:rsid w:val="57790FC4"/>
    <w:rsid w:val="57B97F56"/>
    <w:rsid w:val="57F121B7"/>
    <w:rsid w:val="58383EB6"/>
    <w:rsid w:val="5863030F"/>
    <w:rsid w:val="58810705"/>
    <w:rsid w:val="58A404EC"/>
    <w:rsid w:val="58D12D08"/>
    <w:rsid w:val="58FF26E3"/>
    <w:rsid w:val="595B6AA6"/>
    <w:rsid w:val="596310A1"/>
    <w:rsid w:val="597A02CE"/>
    <w:rsid w:val="59854B96"/>
    <w:rsid w:val="59B14BC8"/>
    <w:rsid w:val="59B86484"/>
    <w:rsid w:val="5A064802"/>
    <w:rsid w:val="5A432DA3"/>
    <w:rsid w:val="5A432F80"/>
    <w:rsid w:val="5A6543B6"/>
    <w:rsid w:val="5A7E7475"/>
    <w:rsid w:val="5AAE4AD1"/>
    <w:rsid w:val="5AC66E31"/>
    <w:rsid w:val="5ACE3E20"/>
    <w:rsid w:val="5B064244"/>
    <w:rsid w:val="5BA460E1"/>
    <w:rsid w:val="5BA7046C"/>
    <w:rsid w:val="5BD30854"/>
    <w:rsid w:val="5C115B42"/>
    <w:rsid w:val="5C3A5B5B"/>
    <w:rsid w:val="5CBA0C04"/>
    <w:rsid w:val="5CD652A6"/>
    <w:rsid w:val="5CEB6393"/>
    <w:rsid w:val="5CF52062"/>
    <w:rsid w:val="5D002440"/>
    <w:rsid w:val="5D230C5E"/>
    <w:rsid w:val="5DD029EA"/>
    <w:rsid w:val="5DE70938"/>
    <w:rsid w:val="5DF04B2E"/>
    <w:rsid w:val="5DFF3DCC"/>
    <w:rsid w:val="5E3B115F"/>
    <w:rsid w:val="5E8637A9"/>
    <w:rsid w:val="5E947CC9"/>
    <w:rsid w:val="5EA021DB"/>
    <w:rsid w:val="5EAF067F"/>
    <w:rsid w:val="5EE929AA"/>
    <w:rsid w:val="5F064A5C"/>
    <w:rsid w:val="5F2D376F"/>
    <w:rsid w:val="5F8C3E18"/>
    <w:rsid w:val="5FB02E7D"/>
    <w:rsid w:val="5FB07EBA"/>
    <w:rsid w:val="5FC15CA7"/>
    <w:rsid w:val="5FC76454"/>
    <w:rsid w:val="601C2B39"/>
    <w:rsid w:val="60A01243"/>
    <w:rsid w:val="60A125B7"/>
    <w:rsid w:val="610E1C03"/>
    <w:rsid w:val="611B4649"/>
    <w:rsid w:val="618930CE"/>
    <w:rsid w:val="61E43FB9"/>
    <w:rsid w:val="625422E5"/>
    <w:rsid w:val="6271204E"/>
    <w:rsid w:val="629A2AC4"/>
    <w:rsid w:val="62EB4634"/>
    <w:rsid w:val="63063761"/>
    <w:rsid w:val="63713B42"/>
    <w:rsid w:val="637D1D0F"/>
    <w:rsid w:val="63803145"/>
    <w:rsid w:val="639E68A6"/>
    <w:rsid w:val="63BC3BA7"/>
    <w:rsid w:val="63E17D6C"/>
    <w:rsid w:val="63F7728E"/>
    <w:rsid w:val="64051591"/>
    <w:rsid w:val="640C0830"/>
    <w:rsid w:val="642275C9"/>
    <w:rsid w:val="644E4B1D"/>
    <w:rsid w:val="64AC5BD7"/>
    <w:rsid w:val="64C73FC3"/>
    <w:rsid w:val="65140E2D"/>
    <w:rsid w:val="65317013"/>
    <w:rsid w:val="657E53C9"/>
    <w:rsid w:val="65E45E0A"/>
    <w:rsid w:val="65E47E23"/>
    <w:rsid w:val="662C495E"/>
    <w:rsid w:val="665B6706"/>
    <w:rsid w:val="667E3DD4"/>
    <w:rsid w:val="67456D79"/>
    <w:rsid w:val="67CF50E9"/>
    <w:rsid w:val="67E2112B"/>
    <w:rsid w:val="683948AD"/>
    <w:rsid w:val="685258A4"/>
    <w:rsid w:val="685427BA"/>
    <w:rsid w:val="68720807"/>
    <w:rsid w:val="68B32435"/>
    <w:rsid w:val="68B561A4"/>
    <w:rsid w:val="68EE3F60"/>
    <w:rsid w:val="68F17EB2"/>
    <w:rsid w:val="690B5ACE"/>
    <w:rsid w:val="69732F27"/>
    <w:rsid w:val="699B2EEF"/>
    <w:rsid w:val="699E0C92"/>
    <w:rsid w:val="69D106BF"/>
    <w:rsid w:val="69D937E1"/>
    <w:rsid w:val="6A120191"/>
    <w:rsid w:val="6A1C6364"/>
    <w:rsid w:val="6A27287F"/>
    <w:rsid w:val="6A2C314A"/>
    <w:rsid w:val="6A9C0C3F"/>
    <w:rsid w:val="6B6526EA"/>
    <w:rsid w:val="6B9452C4"/>
    <w:rsid w:val="6BAB23C3"/>
    <w:rsid w:val="6BD11807"/>
    <w:rsid w:val="6BE94C15"/>
    <w:rsid w:val="6BEF5A14"/>
    <w:rsid w:val="6C1D2BA7"/>
    <w:rsid w:val="6C2E226B"/>
    <w:rsid w:val="6C352D3F"/>
    <w:rsid w:val="6C391F20"/>
    <w:rsid w:val="6C3E6DDF"/>
    <w:rsid w:val="6C6945F1"/>
    <w:rsid w:val="6CD36565"/>
    <w:rsid w:val="6CF1659A"/>
    <w:rsid w:val="6DA11733"/>
    <w:rsid w:val="6DAC1E77"/>
    <w:rsid w:val="6DDD5549"/>
    <w:rsid w:val="6DEA7FA1"/>
    <w:rsid w:val="6DED1766"/>
    <w:rsid w:val="6DED7BAA"/>
    <w:rsid w:val="6DF46045"/>
    <w:rsid w:val="6E0F357D"/>
    <w:rsid w:val="6E1320E6"/>
    <w:rsid w:val="6E283B85"/>
    <w:rsid w:val="6E337B9A"/>
    <w:rsid w:val="6E5F5FF7"/>
    <w:rsid w:val="6E7B4020"/>
    <w:rsid w:val="6F0E486E"/>
    <w:rsid w:val="6F281AB7"/>
    <w:rsid w:val="6F9B12D0"/>
    <w:rsid w:val="6FCA1077"/>
    <w:rsid w:val="709026B7"/>
    <w:rsid w:val="70C40CAF"/>
    <w:rsid w:val="70E5550E"/>
    <w:rsid w:val="71062339"/>
    <w:rsid w:val="71EE4147"/>
    <w:rsid w:val="72565E22"/>
    <w:rsid w:val="72E81460"/>
    <w:rsid w:val="73B0014B"/>
    <w:rsid w:val="73ED5A15"/>
    <w:rsid w:val="73F4524C"/>
    <w:rsid w:val="74557DA4"/>
    <w:rsid w:val="74A77AC5"/>
    <w:rsid w:val="74C0081A"/>
    <w:rsid w:val="74E13933"/>
    <w:rsid w:val="751500ED"/>
    <w:rsid w:val="752B15CB"/>
    <w:rsid w:val="756C780D"/>
    <w:rsid w:val="758542BF"/>
    <w:rsid w:val="76125923"/>
    <w:rsid w:val="76391AC6"/>
    <w:rsid w:val="76552083"/>
    <w:rsid w:val="769E7DAB"/>
    <w:rsid w:val="76D33CC8"/>
    <w:rsid w:val="76F10177"/>
    <w:rsid w:val="770F7CD1"/>
    <w:rsid w:val="77BF7E83"/>
    <w:rsid w:val="785173F2"/>
    <w:rsid w:val="78913A5E"/>
    <w:rsid w:val="78A0789C"/>
    <w:rsid w:val="78BE657F"/>
    <w:rsid w:val="78C90605"/>
    <w:rsid w:val="78C9494D"/>
    <w:rsid w:val="78D17A1E"/>
    <w:rsid w:val="78D57539"/>
    <w:rsid w:val="78D87187"/>
    <w:rsid w:val="78F85C68"/>
    <w:rsid w:val="79352EE7"/>
    <w:rsid w:val="79CF7034"/>
    <w:rsid w:val="79F1032A"/>
    <w:rsid w:val="79FA0EE1"/>
    <w:rsid w:val="7A39125B"/>
    <w:rsid w:val="7A5E03BE"/>
    <w:rsid w:val="7AC711B2"/>
    <w:rsid w:val="7B1C2DCB"/>
    <w:rsid w:val="7B8A2787"/>
    <w:rsid w:val="7BAD2528"/>
    <w:rsid w:val="7BB745F1"/>
    <w:rsid w:val="7BF7098B"/>
    <w:rsid w:val="7C3022FA"/>
    <w:rsid w:val="7C347487"/>
    <w:rsid w:val="7C376D58"/>
    <w:rsid w:val="7C521AF7"/>
    <w:rsid w:val="7C5C11AC"/>
    <w:rsid w:val="7C9616AA"/>
    <w:rsid w:val="7CFB6E41"/>
    <w:rsid w:val="7D00550F"/>
    <w:rsid w:val="7D1110A6"/>
    <w:rsid w:val="7D5052A6"/>
    <w:rsid w:val="7D5E2B38"/>
    <w:rsid w:val="7DC02BD4"/>
    <w:rsid w:val="7E327318"/>
    <w:rsid w:val="7E765088"/>
    <w:rsid w:val="7E923D2B"/>
    <w:rsid w:val="7EAD4DFF"/>
    <w:rsid w:val="7EAE6EC5"/>
    <w:rsid w:val="7EC743BC"/>
    <w:rsid w:val="7EDF3040"/>
    <w:rsid w:val="7EE221B9"/>
    <w:rsid w:val="7F176586"/>
    <w:rsid w:val="7F2552DD"/>
    <w:rsid w:val="7F2A52E1"/>
    <w:rsid w:val="7F4F3EA7"/>
    <w:rsid w:val="7F88204E"/>
    <w:rsid w:val="7F961A51"/>
    <w:rsid w:val="7FC03B19"/>
    <w:rsid w:val="7FC65CAF"/>
    <w:rsid w:val="7FD64632"/>
    <w:rsid w:val="7FDE5F91"/>
    <w:rsid w:val="7FE02944"/>
    <w:rsid w:val="FAEF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iPriority="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paragraph" w:styleId="5">
    <w:name w:val="heading 1"/>
    <w:basedOn w:val="1"/>
    <w:next w:val="1"/>
    <w:link w:val="60"/>
    <w:qFormat/>
    <w:uiPriority w:val="0"/>
    <w:pPr>
      <w:keepNext/>
      <w:keepLines/>
      <w:adjustRightInd w:val="0"/>
      <w:spacing w:before="340" w:after="330" w:line="360" w:lineRule="auto"/>
      <w:jc w:val="center"/>
      <w:outlineLvl w:val="0"/>
    </w:pPr>
    <w:rPr>
      <w:rFonts w:eastAsia="黑体"/>
      <w:b/>
      <w:kern w:val="44"/>
      <w:sz w:val="36"/>
    </w:rPr>
  </w:style>
  <w:style w:type="paragraph" w:styleId="6">
    <w:name w:val="heading 2"/>
    <w:basedOn w:val="1"/>
    <w:next w:val="1"/>
    <w:link w:val="55"/>
    <w:qFormat/>
    <w:uiPriority w:val="0"/>
    <w:pPr>
      <w:keepNext/>
      <w:keepLines/>
      <w:spacing w:before="260" w:after="260" w:line="413" w:lineRule="auto"/>
      <w:outlineLvl w:val="1"/>
    </w:pPr>
    <w:rPr>
      <w:rFonts w:ascii="Arial" w:hAnsi="Arial" w:eastAsia="黑体"/>
      <w:b/>
      <w:kern w:val="44"/>
      <w:sz w:val="28"/>
    </w:rPr>
  </w:style>
  <w:style w:type="paragraph" w:styleId="7">
    <w:name w:val="heading 3"/>
    <w:basedOn w:val="1"/>
    <w:next w:val="1"/>
    <w:link w:val="59"/>
    <w:qFormat/>
    <w:uiPriority w:val="0"/>
    <w:pPr>
      <w:keepNext/>
      <w:tabs>
        <w:tab w:val="left" w:pos="1275"/>
      </w:tabs>
      <w:spacing w:line="216" w:lineRule="auto"/>
      <w:ind w:left="1275" w:hanging="720"/>
      <w:outlineLvl w:val="2"/>
    </w:pPr>
    <w:rPr>
      <w:rFonts w:ascii="宋体"/>
      <w:b/>
      <w:snapToGrid/>
      <w:kern w:val="2"/>
      <w:sz w:val="28"/>
    </w:rPr>
  </w:style>
  <w:style w:type="paragraph" w:styleId="8">
    <w:name w:val="heading 4"/>
    <w:basedOn w:val="1"/>
    <w:next w:val="1"/>
    <w:link w:val="63"/>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9">
    <w:name w:val="heading 5"/>
    <w:basedOn w:val="1"/>
    <w:next w:val="1"/>
    <w:link w:val="65"/>
    <w:qFormat/>
    <w:uiPriority w:val="0"/>
    <w:pPr>
      <w:keepNext/>
      <w:keepLines/>
      <w:spacing w:before="280" w:after="290" w:line="376" w:lineRule="auto"/>
      <w:outlineLvl w:val="4"/>
    </w:pPr>
    <w:rPr>
      <w:b/>
      <w:bCs/>
      <w:sz w:val="28"/>
      <w:szCs w:val="28"/>
    </w:rPr>
  </w:style>
  <w:style w:type="paragraph" w:styleId="10">
    <w:name w:val="heading 6"/>
    <w:basedOn w:val="1"/>
    <w:next w:val="11"/>
    <w:link w:val="66"/>
    <w:qFormat/>
    <w:uiPriority w:val="0"/>
    <w:pPr>
      <w:keepNext/>
      <w:keepLines/>
      <w:spacing w:before="240" w:after="64" w:line="319" w:lineRule="auto"/>
      <w:outlineLvl w:val="5"/>
    </w:pPr>
    <w:rPr>
      <w:rFonts w:ascii="黑体" w:hAnsi="黑体" w:eastAsia="楷体"/>
      <w:b/>
      <w:snapToGrid/>
      <w:kern w:val="2"/>
      <w:sz w:val="24"/>
    </w:rPr>
  </w:style>
  <w:style w:type="paragraph" w:styleId="12">
    <w:name w:val="heading 7"/>
    <w:basedOn w:val="1"/>
    <w:next w:val="11"/>
    <w:link w:val="67"/>
    <w:qFormat/>
    <w:uiPriority w:val="0"/>
    <w:pPr>
      <w:keepNext/>
      <w:keepLines/>
      <w:spacing w:before="240" w:after="64" w:line="319" w:lineRule="auto"/>
      <w:outlineLvl w:val="6"/>
    </w:pPr>
    <w:rPr>
      <w:rFonts w:ascii="Arial" w:hAnsi="Arial"/>
      <w:b/>
      <w:snapToGrid/>
      <w:kern w:val="2"/>
      <w:sz w:val="24"/>
    </w:rPr>
  </w:style>
  <w:style w:type="paragraph" w:styleId="13">
    <w:name w:val="heading 8"/>
    <w:basedOn w:val="1"/>
    <w:next w:val="11"/>
    <w:link w:val="68"/>
    <w:qFormat/>
    <w:uiPriority w:val="0"/>
    <w:pPr>
      <w:keepNext/>
      <w:keepLines/>
      <w:spacing w:before="240" w:after="64" w:line="319" w:lineRule="auto"/>
      <w:outlineLvl w:val="7"/>
    </w:pPr>
    <w:rPr>
      <w:rFonts w:ascii="黑体" w:hAnsi="黑体" w:eastAsia="楷体"/>
      <w:snapToGrid/>
      <w:kern w:val="2"/>
      <w:sz w:val="24"/>
    </w:rPr>
  </w:style>
  <w:style w:type="paragraph" w:styleId="14">
    <w:name w:val="heading 9"/>
    <w:basedOn w:val="1"/>
    <w:next w:val="11"/>
    <w:link w:val="69"/>
    <w:qFormat/>
    <w:uiPriority w:val="0"/>
    <w:pPr>
      <w:keepNext/>
      <w:keepLines/>
      <w:spacing w:before="240" w:after="64" w:line="319" w:lineRule="auto"/>
      <w:outlineLvl w:val="8"/>
    </w:pPr>
    <w:rPr>
      <w:rFonts w:ascii="黑体" w:hAnsi="黑体" w:eastAsia="楷体"/>
      <w:snapToGrid/>
      <w:kern w:val="2"/>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pPr>
  </w:style>
  <w:style w:type="paragraph" w:styleId="3">
    <w:name w:val="Body Text"/>
    <w:basedOn w:val="1"/>
    <w:link w:val="62"/>
    <w:qFormat/>
    <w:uiPriority w:val="0"/>
    <w:pPr>
      <w:spacing w:after="120"/>
    </w:pPr>
  </w:style>
  <w:style w:type="paragraph" w:styleId="4">
    <w:name w:val="toc 6"/>
    <w:basedOn w:val="1"/>
    <w:next w:val="1"/>
    <w:qFormat/>
    <w:uiPriority w:val="0"/>
    <w:pPr>
      <w:ind w:left="1050"/>
      <w:jc w:val="left"/>
    </w:pPr>
    <w:rPr>
      <w:rFonts w:ascii="Arial" w:hAnsi="Arial"/>
      <w:snapToGrid/>
      <w:kern w:val="2"/>
      <w:sz w:val="18"/>
      <w:szCs w:val="18"/>
    </w:rPr>
  </w:style>
  <w:style w:type="paragraph" w:styleId="11">
    <w:name w:val="Normal Indent"/>
    <w:basedOn w:val="1"/>
    <w:link w:val="64"/>
    <w:qFormat/>
    <w:uiPriority w:val="0"/>
    <w:pPr>
      <w:ind w:firstLine="420"/>
    </w:pPr>
    <w:rPr>
      <w:snapToGrid/>
      <w:kern w:val="2"/>
    </w:rPr>
  </w:style>
  <w:style w:type="paragraph" w:styleId="15">
    <w:name w:val="List Number"/>
    <w:basedOn w:val="1"/>
    <w:qFormat/>
    <w:uiPriority w:val="0"/>
    <w:pPr>
      <w:widowControl/>
      <w:tabs>
        <w:tab w:val="left" w:pos="420"/>
        <w:tab w:val="left" w:pos="454"/>
      </w:tabs>
      <w:spacing w:afterLines="50"/>
      <w:ind w:left="454" w:hanging="284"/>
      <w:jc w:val="left"/>
    </w:pPr>
    <w:rPr>
      <w:rFonts w:ascii="Arial" w:hAnsi="Arial"/>
      <w:snapToGrid/>
      <w:sz w:val="24"/>
    </w:rPr>
  </w:style>
  <w:style w:type="paragraph" w:styleId="16">
    <w:name w:val="caption"/>
    <w:basedOn w:val="1"/>
    <w:next w:val="1"/>
    <w:qFormat/>
    <w:uiPriority w:val="0"/>
    <w:rPr>
      <w:rFonts w:ascii="黑体" w:hAnsi="黑体" w:eastAsia="楷体" w:cs="黑体"/>
      <w:snapToGrid/>
      <w:kern w:val="2"/>
      <w:sz w:val="20"/>
    </w:rPr>
  </w:style>
  <w:style w:type="paragraph" w:styleId="17">
    <w:name w:val="Document Map"/>
    <w:basedOn w:val="1"/>
    <w:link w:val="70"/>
    <w:qFormat/>
    <w:uiPriority w:val="0"/>
    <w:pPr>
      <w:shd w:val="clear" w:color="auto" w:fill="000080"/>
    </w:pPr>
  </w:style>
  <w:style w:type="paragraph" w:styleId="18">
    <w:name w:val="annotation text"/>
    <w:basedOn w:val="1"/>
    <w:link w:val="71"/>
    <w:qFormat/>
    <w:uiPriority w:val="0"/>
    <w:pPr>
      <w:jc w:val="left"/>
    </w:pPr>
    <w:rPr>
      <w:snapToGrid/>
      <w:kern w:val="2"/>
    </w:rPr>
  </w:style>
  <w:style w:type="paragraph" w:styleId="19">
    <w:name w:val="Body Text 3"/>
    <w:basedOn w:val="1"/>
    <w:link w:val="72"/>
    <w:qFormat/>
    <w:uiPriority w:val="0"/>
    <w:pPr>
      <w:spacing w:after="120" w:line="480" w:lineRule="exact"/>
    </w:pPr>
    <w:rPr>
      <w:snapToGrid/>
      <w:kern w:val="2"/>
      <w:sz w:val="16"/>
    </w:rPr>
  </w:style>
  <w:style w:type="paragraph" w:styleId="20">
    <w:name w:val="Body Text Indent"/>
    <w:basedOn w:val="1"/>
    <w:next w:val="1"/>
    <w:link w:val="73"/>
    <w:qFormat/>
    <w:uiPriority w:val="0"/>
    <w:pPr>
      <w:adjustRightInd w:val="0"/>
      <w:spacing w:line="360" w:lineRule="auto"/>
      <w:ind w:firstLine="490"/>
      <w:jc w:val="left"/>
    </w:pPr>
    <w:rPr>
      <w:rFonts w:ascii="宋体" w:hAnsi="宋体"/>
      <w:sz w:val="24"/>
    </w:rPr>
  </w:style>
  <w:style w:type="paragraph" w:styleId="21">
    <w:name w:val="List Number 3"/>
    <w:basedOn w:val="1"/>
    <w:qFormat/>
    <w:uiPriority w:val="0"/>
    <w:pPr>
      <w:widowControl/>
      <w:tabs>
        <w:tab w:val="left" w:pos="482"/>
        <w:tab w:val="left" w:pos="1157"/>
      </w:tabs>
      <w:spacing w:afterLines="50"/>
      <w:ind w:left="482" w:hanging="340"/>
      <w:jc w:val="left"/>
    </w:pPr>
    <w:rPr>
      <w:rFonts w:ascii="Arial" w:hAnsi="Arial"/>
      <w:snapToGrid/>
      <w:sz w:val="24"/>
    </w:rPr>
  </w:style>
  <w:style w:type="paragraph" w:styleId="22">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23">
    <w:name w:val="toc 5"/>
    <w:basedOn w:val="1"/>
    <w:next w:val="1"/>
    <w:qFormat/>
    <w:uiPriority w:val="0"/>
    <w:pPr>
      <w:ind w:left="840"/>
      <w:jc w:val="left"/>
    </w:pPr>
    <w:rPr>
      <w:rFonts w:ascii="Arial" w:hAnsi="Arial"/>
      <w:snapToGrid/>
      <w:kern w:val="2"/>
      <w:sz w:val="18"/>
      <w:szCs w:val="18"/>
    </w:rPr>
  </w:style>
  <w:style w:type="paragraph" w:styleId="24">
    <w:name w:val="toc 3"/>
    <w:basedOn w:val="1"/>
    <w:next w:val="1"/>
    <w:semiHidden/>
    <w:qFormat/>
    <w:uiPriority w:val="0"/>
    <w:pPr>
      <w:ind w:left="840" w:leftChars="400"/>
    </w:pPr>
  </w:style>
  <w:style w:type="paragraph" w:styleId="25">
    <w:name w:val="Plain Text"/>
    <w:basedOn w:val="1"/>
    <w:link w:val="74"/>
    <w:qFormat/>
    <w:uiPriority w:val="0"/>
    <w:rPr>
      <w:rFonts w:ascii="宋体" w:hAnsi="Courier New"/>
      <w:snapToGrid/>
      <w:sz w:val="18"/>
    </w:rPr>
  </w:style>
  <w:style w:type="paragraph" w:styleId="26">
    <w:name w:val="toc 8"/>
    <w:basedOn w:val="1"/>
    <w:next w:val="1"/>
    <w:qFormat/>
    <w:uiPriority w:val="0"/>
    <w:pPr>
      <w:ind w:left="1470"/>
      <w:jc w:val="left"/>
    </w:pPr>
    <w:rPr>
      <w:rFonts w:ascii="Arial" w:hAnsi="Arial"/>
      <w:snapToGrid/>
      <w:kern w:val="2"/>
      <w:sz w:val="18"/>
      <w:szCs w:val="18"/>
    </w:rPr>
  </w:style>
  <w:style w:type="paragraph" w:styleId="27">
    <w:name w:val="Date"/>
    <w:basedOn w:val="1"/>
    <w:next w:val="1"/>
    <w:qFormat/>
    <w:uiPriority w:val="0"/>
    <w:pPr>
      <w:ind w:left="2500" w:leftChars="2500"/>
    </w:pPr>
    <w:rPr>
      <w:rFonts w:hint="eastAsia" w:ascii="宋体" w:hAnsi="宋体"/>
      <w:snapToGrid/>
      <w:kern w:val="2"/>
      <w:sz w:val="24"/>
    </w:rPr>
  </w:style>
  <w:style w:type="paragraph" w:styleId="28">
    <w:name w:val="Body Text Indent 2"/>
    <w:basedOn w:val="1"/>
    <w:qFormat/>
    <w:uiPriority w:val="0"/>
    <w:pPr>
      <w:spacing w:after="120" w:line="480" w:lineRule="auto"/>
      <w:ind w:left="420" w:leftChars="200"/>
    </w:pPr>
    <w:rPr>
      <w:snapToGrid/>
      <w:kern w:val="2"/>
    </w:rPr>
  </w:style>
  <w:style w:type="paragraph" w:styleId="29">
    <w:name w:val="Balloon Text"/>
    <w:basedOn w:val="1"/>
    <w:qFormat/>
    <w:uiPriority w:val="0"/>
    <w:rPr>
      <w:sz w:val="18"/>
    </w:rPr>
  </w:style>
  <w:style w:type="paragraph" w:styleId="30">
    <w:name w:val="footer"/>
    <w:basedOn w:val="1"/>
    <w:link w:val="75"/>
    <w:qFormat/>
    <w:uiPriority w:val="99"/>
    <w:pPr>
      <w:tabs>
        <w:tab w:val="center" w:pos="4153"/>
        <w:tab w:val="right" w:pos="8306"/>
      </w:tabs>
      <w:snapToGrid w:val="0"/>
      <w:jc w:val="left"/>
    </w:pPr>
    <w:rPr>
      <w:sz w:val="18"/>
    </w:rPr>
  </w:style>
  <w:style w:type="paragraph" w:styleId="31">
    <w:name w:val="header"/>
    <w:basedOn w:val="1"/>
    <w:link w:val="76"/>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spacing w:before="120" w:after="120" w:line="360" w:lineRule="atLeast"/>
      <w:ind w:firstLine="100" w:firstLineChars="50"/>
      <w:jc w:val="center"/>
    </w:pPr>
    <w:rPr>
      <w:rFonts w:ascii="宋体" w:hAnsi="宋体"/>
      <w:caps/>
      <w:sz w:val="20"/>
    </w:rPr>
  </w:style>
  <w:style w:type="paragraph" w:styleId="33">
    <w:name w:val="toc 4"/>
    <w:basedOn w:val="1"/>
    <w:next w:val="1"/>
    <w:qFormat/>
    <w:uiPriority w:val="0"/>
    <w:pPr>
      <w:ind w:left="630"/>
      <w:jc w:val="left"/>
    </w:pPr>
    <w:rPr>
      <w:rFonts w:ascii="Arial" w:hAnsi="Arial"/>
      <w:snapToGrid/>
      <w:kern w:val="2"/>
      <w:sz w:val="18"/>
      <w:szCs w:val="18"/>
    </w:rPr>
  </w:style>
  <w:style w:type="paragraph" w:styleId="34">
    <w:name w:val="List 5"/>
    <w:basedOn w:val="1"/>
    <w:qFormat/>
    <w:uiPriority w:val="0"/>
    <w:pPr>
      <w:ind w:left="100" w:leftChars="800" w:hanging="200" w:hangingChars="200"/>
    </w:pPr>
    <w:rPr>
      <w:rFonts w:ascii="Arial" w:hAnsi="Arial"/>
      <w:snapToGrid/>
      <w:kern w:val="2"/>
    </w:rPr>
  </w:style>
  <w:style w:type="paragraph" w:styleId="35">
    <w:name w:val="Body Text Indent 3"/>
    <w:basedOn w:val="1"/>
    <w:qFormat/>
    <w:uiPriority w:val="0"/>
    <w:pPr>
      <w:spacing w:after="120"/>
      <w:ind w:left="420" w:leftChars="200"/>
    </w:pPr>
    <w:rPr>
      <w:sz w:val="16"/>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1680"/>
      <w:jc w:val="left"/>
    </w:pPr>
    <w:rPr>
      <w:rFonts w:ascii="Arial" w:hAnsi="Arial"/>
      <w:snapToGrid/>
      <w:kern w:val="2"/>
      <w:sz w:val="18"/>
      <w:szCs w:val="18"/>
    </w:rPr>
  </w:style>
  <w:style w:type="paragraph" w:styleId="38">
    <w:name w:val="Body Text 2"/>
    <w:basedOn w:val="1"/>
    <w:link w:val="77"/>
    <w:qFormat/>
    <w:uiPriority w:val="0"/>
    <w:pPr>
      <w:spacing w:line="120" w:lineRule="atLeast"/>
    </w:pPr>
    <w:rPr>
      <w:snapToGrid/>
      <w:kern w:val="2"/>
      <w:sz w:val="24"/>
    </w:rPr>
  </w:style>
  <w:style w:type="paragraph" w:styleId="39">
    <w:name w:val="Normal (Web)"/>
    <w:basedOn w:val="1"/>
    <w:qFormat/>
    <w:uiPriority w:val="0"/>
    <w:pPr>
      <w:widowControl/>
      <w:spacing w:before="100" w:beforeAutospacing="1" w:after="100" w:afterAutospacing="1"/>
      <w:jc w:val="left"/>
    </w:pPr>
    <w:rPr>
      <w:rFonts w:ascii="宋体" w:hAnsi="宋体"/>
      <w:snapToGrid/>
      <w:sz w:val="24"/>
    </w:rPr>
  </w:style>
  <w:style w:type="paragraph" w:styleId="40">
    <w:name w:val="Title"/>
    <w:basedOn w:val="1"/>
    <w:link w:val="78"/>
    <w:qFormat/>
    <w:uiPriority w:val="0"/>
    <w:pPr>
      <w:tabs>
        <w:tab w:val="left" w:pos="1200"/>
      </w:tabs>
      <w:spacing w:afterLines="200"/>
      <w:ind w:left="1440" w:hanging="720"/>
      <w:jc w:val="center"/>
    </w:pPr>
    <w:rPr>
      <w:rFonts w:ascii="Arial" w:hAnsi="Arial"/>
      <w:b/>
      <w:bCs/>
      <w:snapToGrid/>
      <w:spacing w:val="60"/>
      <w:kern w:val="2"/>
      <w:sz w:val="32"/>
      <w:szCs w:val="24"/>
    </w:rPr>
  </w:style>
  <w:style w:type="paragraph" w:styleId="41">
    <w:name w:val="annotation subject"/>
    <w:basedOn w:val="18"/>
    <w:next w:val="18"/>
    <w:link w:val="79"/>
    <w:qFormat/>
    <w:uiPriority w:val="0"/>
    <w:rPr>
      <w:b/>
      <w:bCs/>
    </w:rPr>
  </w:style>
  <w:style w:type="paragraph" w:styleId="42">
    <w:name w:val="Body Text First Indent 2"/>
    <w:basedOn w:val="20"/>
    <w:next w:val="2"/>
    <w:unhideWhenUsed/>
    <w:qFormat/>
    <w:uiPriority w:val="99"/>
    <w:pPr>
      <w:ind w:firstLine="420" w:firstLineChars="200"/>
    </w:p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00"/>
    </w:rPr>
  </w:style>
  <w:style w:type="character" w:styleId="50">
    <w:name w:val="HTML Acronym"/>
    <w:qFormat/>
    <w:uiPriority w:val="0"/>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paragraph" w:customStyle="1" w:styleId="53">
    <w:name w:val="Default"/>
    <w:next w:val="54"/>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5">
    <w:name w:val="标题 2 字符"/>
    <w:link w:val="6"/>
    <w:qFormat/>
    <w:uiPriority w:val="0"/>
    <w:rPr>
      <w:rFonts w:ascii="Arial" w:hAnsi="Arial" w:eastAsia="黑体"/>
      <w:b/>
      <w:snapToGrid w:val="0"/>
      <w:kern w:val="44"/>
      <w:sz w:val="28"/>
      <w:lang w:val="en-US" w:eastAsia="zh-CN" w:bidi="ar-SA"/>
    </w:rPr>
  </w:style>
  <w:style w:type="paragraph" w:styleId="56">
    <w:name w:val="List Paragraph"/>
    <w:basedOn w:val="1"/>
    <w:qFormat/>
    <w:uiPriority w:val="34"/>
    <w:pPr>
      <w:ind w:firstLine="420" w:firstLineChars="200"/>
    </w:pPr>
    <w:rPr>
      <w:rFonts w:ascii="Calibri" w:hAnsi="Calibri"/>
      <w:snapToGrid/>
      <w:kern w:val="2"/>
    </w:rPr>
  </w:style>
  <w:style w:type="paragraph" w:customStyle="1" w:styleId="57">
    <w:name w:val="正文文字"/>
    <w:basedOn w:val="1"/>
    <w:qFormat/>
    <w:uiPriority w:val="0"/>
    <w:pPr>
      <w:widowControl/>
      <w:spacing w:line="952" w:lineRule="atLeast"/>
      <w:ind w:firstLine="419"/>
      <w:textAlignment w:val="baseline"/>
    </w:pPr>
    <w:rPr>
      <w:b/>
      <w:snapToGrid/>
      <w:color w:val="000000"/>
      <w:sz w:val="44"/>
      <w:u w:color="000000"/>
    </w:rPr>
  </w:style>
  <w:style w:type="character" w:customStyle="1" w:styleId="58">
    <w:name w:val="标题 1 Char"/>
    <w:qFormat/>
    <w:uiPriority w:val="0"/>
    <w:rPr>
      <w:rFonts w:eastAsia="黑体"/>
      <w:b/>
      <w:snapToGrid w:val="0"/>
      <w:kern w:val="44"/>
      <w:sz w:val="36"/>
      <w:lang w:val="en-US" w:eastAsia="zh-CN"/>
    </w:rPr>
  </w:style>
  <w:style w:type="character" w:customStyle="1" w:styleId="59">
    <w:name w:val="标题 3 字符"/>
    <w:link w:val="7"/>
    <w:qFormat/>
    <w:uiPriority w:val="0"/>
    <w:rPr>
      <w:rFonts w:ascii="宋体" w:eastAsia="宋体"/>
      <w:b/>
      <w:kern w:val="2"/>
      <w:sz w:val="28"/>
      <w:lang w:val="en-US" w:eastAsia="zh-CN" w:bidi="ar-SA"/>
    </w:rPr>
  </w:style>
  <w:style w:type="character" w:customStyle="1" w:styleId="60">
    <w:name w:val="标题 1 字符"/>
    <w:link w:val="5"/>
    <w:qFormat/>
    <w:uiPriority w:val="0"/>
    <w:rPr>
      <w:rFonts w:eastAsia="黑体"/>
      <w:b/>
      <w:snapToGrid w:val="0"/>
      <w:kern w:val="44"/>
      <w:sz w:val="36"/>
      <w:lang w:val="en-US" w:eastAsia="zh-CN" w:bidi="ar-SA"/>
    </w:rPr>
  </w:style>
  <w:style w:type="paragraph" w:customStyle="1" w:styleId="6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
    <w:name w:val="正文文本 字符"/>
    <w:link w:val="3"/>
    <w:qFormat/>
    <w:uiPriority w:val="0"/>
    <w:rPr>
      <w:rFonts w:eastAsia="宋体"/>
      <w:snapToGrid w:val="0"/>
      <w:sz w:val="21"/>
      <w:lang w:val="en-US" w:eastAsia="zh-CN" w:bidi="ar-SA"/>
    </w:rPr>
  </w:style>
  <w:style w:type="character" w:customStyle="1" w:styleId="63">
    <w:name w:val="标题 4 字符"/>
    <w:link w:val="8"/>
    <w:qFormat/>
    <w:uiPriority w:val="0"/>
    <w:rPr>
      <w:rFonts w:ascii="黑体" w:eastAsia="黑体"/>
      <w:b/>
      <w:kern w:val="2"/>
      <w:sz w:val="24"/>
      <w:lang w:val="en-US" w:eastAsia="zh-CN" w:bidi="ar-SA"/>
    </w:rPr>
  </w:style>
  <w:style w:type="character" w:customStyle="1" w:styleId="64">
    <w:name w:val="正文缩进 字符"/>
    <w:link w:val="11"/>
    <w:qFormat/>
    <w:uiPriority w:val="0"/>
    <w:rPr>
      <w:rFonts w:eastAsia="宋体"/>
      <w:kern w:val="2"/>
      <w:sz w:val="21"/>
      <w:lang w:val="en-US" w:eastAsia="zh-CN"/>
    </w:rPr>
  </w:style>
  <w:style w:type="character" w:customStyle="1" w:styleId="65">
    <w:name w:val="标题 5 字符"/>
    <w:link w:val="9"/>
    <w:qFormat/>
    <w:uiPriority w:val="0"/>
    <w:rPr>
      <w:rFonts w:eastAsia="宋体"/>
      <w:b/>
      <w:bCs/>
      <w:snapToGrid w:val="0"/>
      <w:sz w:val="28"/>
      <w:szCs w:val="28"/>
      <w:lang w:val="en-US" w:eastAsia="zh-CN" w:bidi="ar-SA"/>
    </w:rPr>
  </w:style>
  <w:style w:type="character" w:customStyle="1" w:styleId="66">
    <w:name w:val="标题 6 字符"/>
    <w:link w:val="10"/>
    <w:qFormat/>
    <w:uiPriority w:val="0"/>
    <w:rPr>
      <w:rFonts w:ascii="黑体" w:hAnsi="黑体" w:eastAsia="楷体"/>
      <w:b/>
      <w:kern w:val="2"/>
      <w:sz w:val="24"/>
      <w:lang w:val="en-US" w:eastAsia="zh-CN" w:bidi="ar-SA"/>
    </w:rPr>
  </w:style>
  <w:style w:type="character" w:customStyle="1" w:styleId="67">
    <w:name w:val="标题 7 字符"/>
    <w:link w:val="12"/>
    <w:qFormat/>
    <w:uiPriority w:val="0"/>
    <w:rPr>
      <w:rFonts w:ascii="Arial" w:hAnsi="Arial" w:eastAsia="宋体"/>
      <w:b/>
      <w:kern w:val="2"/>
      <w:sz w:val="24"/>
      <w:lang w:val="en-US" w:eastAsia="zh-CN" w:bidi="ar-SA"/>
    </w:rPr>
  </w:style>
  <w:style w:type="character" w:customStyle="1" w:styleId="68">
    <w:name w:val="标题 8 字符"/>
    <w:link w:val="13"/>
    <w:qFormat/>
    <w:uiPriority w:val="0"/>
    <w:rPr>
      <w:rFonts w:ascii="黑体" w:hAnsi="黑体" w:eastAsia="楷体"/>
      <w:kern w:val="2"/>
      <w:sz w:val="24"/>
      <w:lang w:val="en-US" w:eastAsia="zh-CN" w:bidi="ar-SA"/>
    </w:rPr>
  </w:style>
  <w:style w:type="character" w:customStyle="1" w:styleId="69">
    <w:name w:val="标题 9 字符"/>
    <w:link w:val="14"/>
    <w:qFormat/>
    <w:uiPriority w:val="0"/>
    <w:rPr>
      <w:rFonts w:ascii="黑体" w:hAnsi="黑体" w:eastAsia="楷体"/>
      <w:kern w:val="2"/>
      <w:sz w:val="21"/>
      <w:lang w:val="en-US" w:eastAsia="zh-CN" w:bidi="ar-SA"/>
    </w:rPr>
  </w:style>
  <w:style w:type="character" w:customStyle="1" w:styleId="70">
    <w:name w:val="文档结构图 字符"/>
    <w:link w:val="17"/>
    <w:qFormat/>
    <w:uiPriority w:val="0"/>
    <w:rPr>
      <w:rFonts w:eastAsia="宋体"/>
      <w:snapToGrid w:val="0"/>
      <w:sz w:val="21"/>
      <w:lang w:val="en-US" w:eastAsia="zh-CN" w:bidi="ar-SA"/>
    </w:rPr>
  </w:style>
  <w:style w:type="character" w:customStyle="1" w:styleId="71">
    <w:name w:val="批注文字 字符"/>
    <w:link w:val="18"/>
    <w:qFormat/>
    <w:uiPriority w:val="0"/>
    <w:rPr>
      <w:kern w:val="2"/>
      <w:sz w:val="21"/>
    </w:rPr>
  </w:style>
  <w:style w:type="character" w:customStyle="1" w:styleId="72">
    <w:name w:val="正文文本 3 字符"/>
    <w:link w:val="19"/>
    <w:qFormat/>
    <w:uiPriority w:val="0"/>
    <w:rPr>
      <w:rFonts w:eastAsia="宋体"/>
      <w:kern w:val="2"/>
      <w:sz w:val="16"/>
      <w:lang w:val="en-US" w:eastAsia="zh-CN" w:bidi="ar-SA"/>
    </w:rPr>
  </w:style>
  <w:style w:type="character" w:customStyle="1" w:styleId="73">
    <w:name w:val="正文文本缩进 字符"/>
    <w:link w:val="20"/>
    <w:qFormat/>
    <w:uiPriority w:val="0"/>
    <w:rPr>
      <w:rFonts w:ascii="宋体" w:hAnsi="宋体" w:eastAsia="宋体"/>
      <w:snapToGrid w:val="0"/>
      <w:sz w:val="24"/>
      <w:lang w:val="en-US" w:eastAsia="zh-CN" w:bidi="ar-SA"/>
    </w:rPr>
  </w:style>
  <w:style w:type="character" w:customStyle="1" w:styleId="74">
    <w:name w:val="纯文本 字符"/>
    <w:link w:val="25"/>
    <w:qFormat/>
    <w:uiPriority w:val="0"/>
    <w:rPr>
      <w:rFonts w:ascii="宋体" w:hAnsi="Courier New"/>
      <w:snapToGrid/>
      <w:sz w:val="18"/>
    </w:rPr>
  </w:style>
  <w:style w:type="character" w:customStyle="1" w:styleId="75">
    <w:name w:val="页脚 字符"/>
    <w:link w:val="30"/>
    <w:qFormat/>
    <w:uiPriority w:val="99"/>
    <w:rPr>
      <w:rFonts w:eastAsia="宋体"/>
      <w:snapToGrid w:val="0"/>
      <w:sz w:val="18"/>
      <w:lang w:val="en-US" w:eastAsia="zh-CN"/>
    </w:rPr>
  </w:style>
  <w:style w:type="character" w:customStyle="1" w:styleId="76">
    <w:name w:val="页眉 字符"/>
    <w:link w:val="31"/>
    <w:qFormat/>
    <w:uiPriority w:val="99"/>
    <w:rPr>
      <w:rFonts w:eastAsia="宋体"/>
      <w:snapToGrid w:val="0"/>
      <w:sz w:val="18"/>
      <w:lang w:val="en-US" w:eastAsia="zh-CN"/>
    </w:rPr>
  </w:style>
  <w:style w:type="character" w:customStyle="1" w:styleId="77">
    <w:name w:val="正文文本 2 字符"/>
    <w:link w:val="38"/>
    <w:qFormat/>
    <w:uiPriority w:val="0"/>
    <w:rPr>
      <w:rFonts w:eastAsia="宋体"/>
      <w:kern w:val="2"/>
      <w:sz w:val="24"/>
      <w:lang w:val="en-US" w:eastAsia="zh-CN"/>
    </w:rPr>
  </w:style>
  <w:style w:type="character" w:customStyle="1" w:styleId="78">
    <w:name w:val="标题 字符"/>
    <w:link w:val="40"/>
    <w:qFormat/>
    <w:uiPriority w:val="0"/>
    <w:rPr>
      <w:rFonts w:ascii="Arial" w:hAnsi="Arial" w:eastAsia="宋体"/>
      <w:b/>
      <w:bCs/>
      <w:spacing w:val="60"/>
      <w:kern w:val="2"/>
      <w:sz w:val="32"/>
      <w:szCs w:val="24"/>
      <w:lang w:val="en-US" w:eastAsia="zh-CN" w:bidi="ar-SA"/>
    </w:rPr>
  </w:style>
  <w:style w:type="character" w:customStyle="1" w:styleId="79">
    <w:name w:val="批注主题 字符"/>
    <w:link w:val="41"/>
    <w:qFormat/>
    <w:uiPriority w:val="0"/>
    <w:rPr>
      <w:b/>
      <w:bCs/>
      <w:snapToGrid/>
      <w:kern w:val="2"/>
      <w:sz w:val="21"/>
    </w:rPr>
  </w:style>
  <w:style w:type="character" w:customStyle="1" w:styleId="80">
    <w:name w:val="tpc_content1"/>
    <w:qFormat/>
    <w:uiPriority w:val="0"/>
    <w:rPr>
      <w:sz w:val="20"/>
      <w:szCs w:val="20"/>
    </w:rPr>
  </w:style>
  <w:style w:type="character" w:customStyle="1" w:styleId="81">
    <w:name w:val="正文段 Char Char"/>
    <w:link w:val="82"/>
    <w:qFormat/>
    <w:uiPriority w:val="0"/>
    <w:rPr>
      <w:sz w:val="24"/>
    </w:rPr>
  </w:style>
  <w:style w:type="paragraph" w:customStyle="1" w:styleId="82">
    <w:name w:val="正文段"/>
    <w:basedOn w:val="1"/>
    <w:link w:val="81"/>
    <w:qFormat/>
    <w:uiPriority w:val="0"/>
    <w:pPr>
      <w:widowControl/>
      <w:snapToGrid w:val="0"/>
      <w:spacing w:afterLines="50"/>
      <w:ind w:firstLine="200" w:firstLineChars="200"/>
    </w:pPr>
    <w:rPr>
      <w:snapToGrid/>
      <w:sz w:val="24"/>
    </w:rPr>
  </w:style>
  <w:style w:type="character" w:customStyle="1" w:styleId="83">
    <w:name w:val="占位符文本1"/>
    <w:semiHidden/>
    <w:qFormat/>
    <w:uiPriority w:val="99"/>
    <w:rPr>
      <w:color w:val="808080"/>
    </w:rPr>
  </w:style>
  <w:style w:type="character" w:customStyle="1" w:styleId="84">
    <w:name w:val="标准文本 Char"/>
    <w:link w:val="85"/>
    <w:qFormat/>
    <w:uiPriority w:val="0"/>
    <w:rPr>
      <w:rFonts w:eastAsia="宋体" w:cs="宋体"/>
      <w:kern w:val="2"/>
      <w:sz w:val="24"/>
      <w:lang w:val="en-US" w:eastAsia="zh-CN" w:bidi="ar-SA"/>
    </w:rPr>
  </w:style>
  <w:style w:type="paragraph" w:customStyle="1" w:styleId="85">
    <w:name w:val="标准文本"/>
    <w:basedOn w:val="1"/>
    <w:link w:val="84"/>
    <w:qFormat/>
    <w:uiPriority w:val="0"/>
    <w:pPr>
      <w:spacing w:line="360" w:lineRule="auto"/>
      <w:ind w:firstLine="480" w:firstLineChars="200"/>
    </w:pPr>
    <w:rPr>
      <w:rFonts w:cs="宋体"/>
      <w:snapToGrid/>
      <w:kern w:val="2"/>
      <w:sz w:val="24"/>
    </w:rPr>
  </w:style>
  <w:style w:type="character" w:customStyle="1" w:styleId="86">
    <w:name w:val="font01"/>
    <w:qFormat/>
    <w:uiPriority w:val="0"/>
    <w:rPr>
      <w:rFonts w:hint="eastAsia" w:ascii="宋体" w:hAnsi="宋体" w:eastAsia="宋体"/>
      <w:color w:val="000000"/>
      <w:sz w:val="18"/>
      <w:szCs w:val="18"/>
      <w:u w:val="none"/>
      <w:vertAlign w:val="superscript"/>
    </w:rPr>
  </w:style>
  <w:style w:type="character" w:customStyle="1" w:styleId="87">
    <w:name w:val="纯文本 Char"/>
    <w:link w:val="88"/>
    <w:qFormat/>
    <w:uiPriority w:val="0"/>
    <w:rPr>
      <w:rFonts w:ascii="Century Gothic" w:hAnsi="方正楷体_GB2312" w:eastAsia="Century Gothic"/>
      <w:kern w:val="2"/>
      <w:sz w:val="21"/>
      <w:lang w:bidi="ar-SA"/>
    </w:rPr>
  </w:style>
  <w:style w:type="paragraph" w:customStyle="1" w:styleId="88">
    <w:name w:val="纯文本1"/>
    <w:basedOn w:val="89"/>
    <w:link w:val="87"/>
    <w:qFormat/>
    <w:uiPriority w:val="0"/>
    <w:pPr>
      <w:snapToGrid w:val="0"/>
      <w:jc w:val="left"/>
    </w:pPr>
    <w:rPr>
      <w:rFonts w:ascii="Century Gothic" w:hAnsi="方正楷体_GB2312" w:eastAsia="Century Gothic"/>
    </w:rPr>
  </w:style>
  <w:style w:type="paragraph" w:customStyle="1" w:styleId="8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0">
    <w:name w:val="apple-converted-space"/>
    <w:qFormat/>
    <w:uiPriority w:val="0"/>
  </w:style>
  <w:style w:type="character" w:customStyle="1" w:styleId="91">
    <w:name w:val="样式4"/>
    <w:qFormat/>
    <w:uiPriority w:val="1"/>
    <w:rPr>
      <w:rFonts w:eastAsia="华文细黑"/>
      <w:sz w:val="24"/>
      <w:u w:val="single"/>
    </w:rPr>
  </w:style>
  <w:style w:type="character" w:customStyle="1" w:styleId="92">
    <w:name w:val="表正文 Char1"/>
    <w:qFormat/>
    <w:uiPriority w:val="0"/>
    <w:rPr>
      <w:rFonts w:eastAsia="宋体"/>
      <w:kern w:val="2"/>
      <w:sz w:val="21"/>
      <w:lang w:val="en-US" w:eastAsia="zh-CN"/>
    </w:rPr>
  </w:style>
  <w:style w:type="character" w:styleId="93">
    <w:name w:val="Placeholder Text"/>
    <w:semiHidden/>
    <w:qFormat/>
    <w:uiPriority w:val="99"/>
    <w:rPr>
      <w:color w:val="808080"/>
    </w:rPr>
  </w:style>
  <w:style w:type="character" w:customStyle="1" w:styleId="94">
    <w:name w:val="正文2 Char"/>
    <w:link w:val="95"/>
    <w:qFormat/>
    <w:uiPriority w:val="0"/>
    <w:rPr>
      <w:rFonts w:eastAsia="宋体"/>
      <w:kern w:val="2"/>
      <w:sz w:val="24"/>
      <w:lang w:val="en-US" w:eastAsia="zh-CN" w:bidi="ar-SA"/>
    </w:rPr>
  </w:style>
  <w:style w:type="paragraph" w:customStyle="1" w:styleId="95">
    <w:name w:val="正文2"/>
    <w:basedOn w:val="1"/>
    <w:link w:val="94"/>
    <w:qFormat/>
    <w:uiPriority w:val="0"/>
    <w:pPr>
      <w:spacing w:before="156" w:line="360" w:lineRule="auto"/>
      <w:ind w:firstLine="510" w:firstLineChars="200"/>
    </w:pPr>
    <w:rPr>
      <w:snapToGrid/>
      <w:kern w:val="2"/>
      <w:sz w:val="24"/>
    </w:rPr>
  </w:style>
  <w:style w:type="character" w:customStyle="1" w:styleId="96">
    <w:name w:val="zbggmain style9"/>
    <w:qFormat/>
    <w:uiPriority w:val="0"/>
    <w:rPr>
      <w:rFonts w:ascii="Courier New" w:eastAsia="Courier New"/>
      <w:b/>
      <w:kern w:val="2"/>
      <w:sz w:val="32"/>
      <w:szCs w:val="32"/>
      <w:lang w:val="en-US" w:eastAsia="zh-CN" w:bidi="ar-SA"/>
    </w:rPr>
  </w:style>
  <w:style w:type="character" w:customStyle="1" w:styleId="97">
    <w:name w:val="Char Char21"/>
    <w:qFormat/>
    <w:uiPriority w:val="0"/>
    <w:rPr>
      <w:rFonts w:eastAsia="Century Gothic"/>
      <w:b/>
      <w:bCs/>
      <w:kern w:val="44"/>
      <w:sz w:val="32"/>
      <w:szCs w:val="44"/>
      <w:lang w:val="en-US" w:eastAsia="zh-CN" w:bidi="ar-SA"/>
    </w:rPr>
  </w:style>
  <w:style w:type="character" w:customStyle="1" w:styleId="98">
    <w:name w:val="样式1"/>
    <w:qFormat/>
    <w:uiPriority w:val="1"/>
    <w:rPr>
      <w:rFonts w:eastAsia="黑体"/>
      <w:sz w:val="44"/>
    </w:rPr>
  </w:style>
  <w:style w:type="character" w:customStyle="1" w:styleId="99">
    <w:name w:val="纯文本 Char Char Char Char Char Char Char Char Char Char Char Char Char Char2"/>
    <w:qFormat/>
    <w:uiPriority w:val="0"/>
    <w:rPr>
      <w:rFonts w:ascii="Century Gothic" w:hAnsi="方正楷体_GB2312" w:eastAsia="Century Gothic" w:cs="方正楷体_GB2312"/>
      <w:kern w:val="2"/>
      <w:sz w:val="21"/>
      <w:szCs w:val="21"/>
      <w:lang w:val="en-US" w:eastAsia="zh-CN" w:bidi="ar-SA"/>
    </w:rPr>
  </w:style>
  <w:style w:type="character" w:customStyle="1" w:styleId="100">
    <w:name w:val="font21"/>
    <w:qFormat/>
    <w:uiPriority w:val="0"/>
    <w:rPr>
      <w:rFonts w:hint="eastAsia" w:ascii="宋体" w:hAnsi="宋体" w:eastAsia="宋体"/>
      <w:color w:val="000000"/>
      <w:sz w:val="18"/>
      <w:szCs w:val="18"/>
      <w:u w:val="none"/>
    </w:rPr>
  </w:style>
  <w:style w:type="character" w:customStyle="1" w:styleId="101">
    <w:name w:val="htd0"/>
    <w:qFormat/>
    <w:uiPriority w:val="0"/>
  </w:style>
  <w:style w:type="character" w:customStyle="1" w:styleId="102">
    <w:name w:val="Char Char12"/>
    <w:qFormat/>
    <w:uiPriority w:val="0"/>
    <w:rPr>
      <w:rFonts w:ascii="Century Gothic" w:hAnsi="方正楷体_GB2312" w:eastAsia="Century Gothic" w:cs="方正楷体_GB2312"/>
      <w:kern w:val="2"/>
      <w:sz w:val="21"/>
      <w:szCs w:val="21"/>
      <w:lang w:val="en-US" w:eastAsia="zh-CN" w:bidi="ar-SA"/>
    </w:rPr>
  </w:style>
  <w:style w:type="character" w:customStyle="1" w:styleId="103">
    <w:name w:val="ziti11"/>
    <w:qFormat/>
    <w:uiPriority w:val="0"/>
    <w:rPr>
      <w:rFonts w:hint="default" w:ascii="方正小标宋_GBK" w:hAnsi="方正小标宋_GBK"/>
      <w:color w:val="000000"/>
      <w:sz w:val="18"/>
    </w:rPr>
  </w:style>
  <w:style w:type="character" w:customStyle="1" w:styleId="104">
    <w:name w:val="纯文本 Char Char Char Char Char Char Char Char Char Char Char Char Char Char1"/>
    <w:qFormat/>
    <w:uiPriority w:val="0"/>
    <w:rPr>
      <w:rFonts w:ascii="宋体" w:hAnsi="Courier New" w:eastAsia="宋体"/>
      <w:snapToGrid w:val="0"/>
      <w:sz w:val="18"/>
      <w:lang w:val="en-US" w:eastAsia="zh-CN" w:bidi="ar-SA"/>
    </w:rPr>
  </w:style>
  <w:style w:type="character" w:customStyle="1" w:styleId="105">
    <w:name w:val="NormalCharacter"/>
    <w:semiHidden/>
    <w:qFormat/>
    <w:uiPriority w:val="0"/>
    <w:rPr>
      <w:snapToGrid w:val="0"/>
      <w:sz w:val="21"/>
      <w:lang w:val="en-US" w:eastAsia="zh-CN" w:bidi="ar-SA"/>
    </w:rPr>
  </w:style>
  <w:style w:type="character" w:customStyle="1" w:styleId="106">
    <w:name w:val="bulletintext1"/>
    <w:qFormat/>
    <w:uiPriority w:val="0"/>
    <w:rPr>
      <w:color w:val="000000"/>
      <w:sz w:val="18"/>
    </w:rPr>
  </w:style>
  <w:style w:type="character" w:customStyle="1" w:styleId="107">
    <w:name w:val="仿宋小二下华"/>
    <w:qFormat/>
    <w:uiPriority w:val="1"/>
    <w:rPr>
      <w:rFonts w:eastAsia="方正楷体_GB2312"/>
      <w:b/>
      <w:sz w:val="36"/>
      <w:u w:val="single"/>
    </w:rPr>
  </w:style>
  <w:style w:type="character" w:customStyle="1" w:styleId="108">
    <w:name w:val="华文细黑小四下划"/>
    <w:qFormat/>
    <w:uiPriority w:val="1"/>
    <w:rPr>
      <w:rFonts w:eastAsia="华文细黑"/>
      <w:sz w:val="24"/>
      <w:u w:val="single"/>
    </w:rPr>
  </w:style>
  <w:style w:type="character" w:customStyle="1" w:styleId="109">
    <w:name w:val="表正文 Char"/>
    <w:qFormat/>
    <w:uiPriority w:val="0"/>
    <w:rPr>
      <w:sz w:val="21"/>
    </w:rPr>
  </w:style>
  <w:style w:type="character" w:customStyle="1" w:styleId="110">
    <w:name w:val="text5"/>
    <w:qFormat/>
    <w:uiPriority w:val="0"/>
    <w:rPr>
      <w:color w:val="000066"/>
      <w:spacing w:val="0"/>
      <w:sz w:val="18"/>
    </w:rPr>
  </w:style>
  <w:style w:type="character" w:customStyle="1" w:styleId="111">
    <w:name w:val="正文标准 Char"/>
    <w:link w:val="112"/>
    <w:qFormat/>
    <w:uiPriority w:val="0"/>
    <w:rPr>
      <w:kern w:val="2"/>
      <w:sz w:val="24"/>
      <w:szCs w:val="21"/>
    </w:rPr>
  </w:style>
  <w:style w:type="paragraph" w:customStyle="1" w:styleId="112">
    <w:name w:val="正文标准"/>
    <w:basedOn w:val="1"/>
    <w:link w:val="111"/>
    <w:qFormat/>
    <w:uiPriority w:val="0"/>
    <w:pPr>
      <w:spacing w:beforeLines="50"/>
      <w:ind w:firstLine="200" w:firstLineChars="200"/>
    </w:pPr>
    <w:rPr>
      <w:snapToGrid/>
      <w:kern w:val="2"/>
      <w:sz w:val="24"/>
      <w:szCs w:val="21"/>
    </w:rPr>
  </w:style>
  <w:style w:type="character" w:customStyle="1" w:styleId="113">
    <w:name w:val="zbggtop11 style5"/>
    <w:qFormat/>
    <w:uiPriority w:val="0"/>
  </w:style>
  <w:style w:type="character" w:customStyle="1" w:styleId="114">
    <w:name w:val="普通文字 Char Char1"/>
    <w:qFormat/>
    <w:uiPriority w:val="0"/>
    <w:rPr>
      <w:rFonts w:ascii="宋体" w:hAnsi="Courier New" w:eastAsia="宋体"/>
      <w:kern w:val="2"/>
      <w:sz w:val="21"/>
      <w:lang w:val="en-US" w:eastAsia="zh-CN" w:bidi="ar-SA"/>
    </w:rPr>
  </w:style>
  <w:style w:type="paragraph" w:customStyle="1" w:styleId="115">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116">
    <w:name w:val="Bullets"/>
    <w:basedOn w:val="1"/>
    <w:qFormat/>
    <w:uiPriority w:val="0"/>
    <w:pPr>
      <w:widowControl/>
    </w:pPr>
    <w:rPr>
      <w:rFonts w:ascii="Arial" w:hAnsi="Arial" w:eastAsia="MS PGothic"/>
      <w:snapToGrid/>
      <w:sz w:val="24"/>
      <w:lang w:eastAsia="de-DE"/>
    </w:rPr>
  </w:style>
  <w:style w:type="paragraph" w:customStyle="1" w:styleId="117">
    <w:name w:val="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118">
    <w:name w:val="标书标题2"/>
    <w:basedOn w:val="6"/>
    <w:qFormat/>
    <w:uiPriority w:val="0"/>
    <w:pPr>
      <w:keepLines w:val="0"/>
      <w:widowControl/>
      <w:tabs>
        <w:tab w:val="left" w:pos="1320"/>
      </w:tabs>
      <w:snapToGrid w:val="0"/>
      <w:spacing w:beforeLines="50" w:after="60" w:line="300" w:lineRule="auto"/>
      <w:ind w:left="1320" w:hanging="420"/>
    </w:pPr>
    <w:rPr>
      <w:rFonts w:eastAsia="Courier New"/>
      <w:bCs/>
      <w:snapToGrid/>
      <w:color w:val="000000"/>
      <w:kern w:val="0"/>
    </w:rPr>
  </w:style>
  <w:style w:type="paragraph" w:customStyle="1" w:styleId="119">
    <w:name w:val="xl38"/>
    <w:basedOn w:val="1"/>
    <w:qFormat/>
    <w:uiPriority w:val="0"/>
    <w:pPr>
      <w:widowControl/>
      <w:spacing w:before="100" w:beforeAutospacing="1" w:after="100" w:afterAutospacing="1"/>
      <w:jc w:val="left"/>
    </w:pPr>
    <w:rPr>
      <w:rFonts w:ascii="Century Gothic" w:hAnsi="Century Gothic" w:cs="Century Gothic"/>
      <w:snapToGrid/>
      <w:sz w:val="18"/>
      <w:szCs w:val="18"/>
    </w:rPr>
  </w:style>
  <w:style w:type="paragraph" w:customStyle="1" w:styleId="120">
    <w:name w:val="表内文字"/>
    <w:basedOn w:val="1"/>
    <w:qFormat/>
    <w:uiPriority w:val="0"/>
    <w:pPr>
      <w:tabs>
        <w:tab w:val="left" w:pos="1418"/>
      </w:tabs>
      <w:spacing w:line="360" w:lineRule="auto"/>
      <w:jc w:val="center"/>
    </w:pPr>
    <w:rPr>
      <w:rFonts w:hint="eastAsia" w:ascii="方正楷体_GB2312" w:eastAsia="方正楷体_GB2312"/>
      <w:snapToGrid/>
      <w:spacing w:val="-20"/>
      <w:sz w:val="24"/>
      <w:szCs w:val="24"/>
    </w:rPr>
  </w:style>
  <w:style w:type="paragraph" w:customStyle="1" w:styleId="1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2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23">
    <w:name w:val="Char Char Char Char Char Char Char Char"/>
    <w:basedOn w:val="1"/>
    <w:qFormat/>
    <w:uiPriority w:val="0"/>
    <w:pPr>
      <w:tabs>
        <w:tab w:val="left" w:pos="360"/>
      </w:tabs>
    </w:pPr>
    <w:rPr>
      <w:rFonts w:ascii="Calibri" w:hAnsi="Calibri"/>
      <w:snapToGrid/>
      <w:kern w:val="2"/>
    </w:rPr>
  </w:style>
  <w:style w:type="paragraph" w:customStyle="1" w:styleId="124">
    <w:name w:val="Char"/>
    <w:basedOn w:val="1"/>
    <w:qFormat/>
    <w:uiPriority w:val="0"/>
    <w:rPr>
      <w:sz w:val="18"/>
    </w:rPr>
  </w:style>
  <w:style w:type="paragraph" w:customStyle="1" w:styleId="125">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26">
    <w:name w:val="style1"/>
    <w:basedOn w:val="1"/>
    <w:next w:val="1"/>
    <w:qFormat/>
    <w:uiPriority w:val="0"/>
    <w:pPr>
      <w:tabs>
        <w:tab w:val="left" w:pos="845"/>
      </w:tabs>
      <w:adjustRightInd w:val="0"/>
      <w:spacing w:before="120" w:line="264" w:lineRule="auto"/>
      <w:ind w:left="840" w:hanging="420"/>
      <w:textAlignment w:val="baseline"/>
      <w:outlineLvl w:val="1"/>
    </w:pPr>
    <w:rPr>
      <w:b/>
      <w:snapToGrid/>
      <w:sz w:val="28"/>
    </w:rPr>
  </w:style>
  <w:style w:type="paragraph" w:customStyle="1" w:styleId="127">
    <w:name w:val="节"/>
    <w:basedOn w:val="6"/>
    <w:qFormat/>
    <w:uiPriority w:val="0"/>
    <w:pPr>
      <w:spacing w:before="160" w:after="160" w:line="720" w:lineRule="exact"/>
    </w:pPr>
    <w:rPr>
      <w:rFonts w:eastAsia="楷体"/>
      <w:b w:val="0"/>
      <w:bCs/>
      <w:snapToGrid/>
      <w:color w:val="000000"/>
      <w:spacing w:val="14"/>
      <w:kern w:val="24"/>
    </w:rPr>
  </w:style>
  <w:style w:type="paragraph" w:customStyle="1" w:styleId="128">
    <w:name w:val="Blockquote"/>
    <w:basedOn w:val="1"/>
    <w:qFormat/>
    <w:uiPriority w:val="0"/>
    <w:pPr>
      <w:autoSpaceDE w:val="0"/>
      <w:autoSpaceDN w:val="0"/>
      <w:adjustRightInd w:val="0"/>
      <w:spacing w:before="100" w:after="100"/>
      <w:ind w:left="360" w:right="360"/>
      <w:jc w:val="left"/>
    </w:pPr>
    <w:rPr>
      <w:rFonts w:ascii="Arial" w:hAnsi="Arial"/>
      <w:snapToGrid/>
      <w:sz w:val="24"/>
    </w:rPr>
  </w:style>
  <w:style w:type="paragraph" w:customStyle="1" w:styleId="129">
    <w:name w:val="默认段落字体 Para Char Char Char Char Char Char Char Char Char1 Char Char Char Char"/>
    <w:basedOn w:val="1"/>
    <w:qFormat/>
    <w:uiPriority w:val="0"/>
    <w:rPr>
      <w:rFonts w:ascii="Tahoma" w:hAnsi="Tahoma"/>
      <w:snapToGrid/>
      <w:kern w:val="2"/>
      <w:sz w:val="24"/>
    </w:rPr>
  </w:style>
  <w:style w:type="paragraph" w:customStyle="1" w:styleId="130">
    <w:name w:val="样式 正文文本"/>
    <w:basedOn w:val="1"/>
    <w:qFormat/>
    <w:uiPriority w:val="0"/>
    <w:pPr>
      <w:adjustRightInd w:val="0"/>
      <w:snapToGrid w:val="0"/>
      <w:spacing w:line="400" w:lineRule="exact"/>
    </w:pPr>
    <w:rPr>
      <w:rFonts w:ascii="Arial" w:hAnsi="Arial" w:cs="Arial"/>
      <w:color w:val="000000"/>
      <w:sz w:val="20"/>
    </w:rPr>
  </w:style>
  <w:style w:type="paragraph" w:customStyle="1" w:styleId="131">
    <w:name w:val="Char11"/>
    <w:basedOn w:val="1"/>
    <w:qFormat/>
    <w:uiPriority w:val="0"/>
    <w:pPr>
      <w:spacing w:line="360" w:lineRule="auto"/>
      <w:ind w:firstLine="420" w:firstLineChars="200"/>
    </w:pPr>
    <w:rPr>
      <w:rFonts w:ascii="宋体" w:hAnsi="宋体"/>
      <w:snapToGrid/>
      <w:kern w:val="2"/>
    </w:rPr>
  </w:style>
  <w:style w:type="paragraph" w:customStyle="1" w:styleId="132">
    <w:name w:val="正文文本 21"/>
    <w:basedOn w:val="1"/>
    <w:qFormat/>
    <w:uiPriority w:val="0"/>
    <w:pPr>
      <w:adjustRightInd w:val="0"/>
      <w:spacing w:line="300" w:lineRule="auto"/>
      <w:jc w:val="center"/>
    </w:pPr>
    <w:rPr>
      <w:rFonts w:hint="eastAsia" w:ascii="宋体" w:hAnsi="宋体"/>
      <w:sz w:val="24"/>
    </w:rPr>
  </w:style>
  <w:style w:type="paragraph" w:customStyle="1" w:styleId="133">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34">
    <w:name w:val="默认段落字体 Para Char Char Char Char Char Char Char"/>
    <w:basedOn w:val="1"/>
    <w:qFormat/>
    <w:uiPriority w:val="0"/>
    <w:rPr>
      <w:snapToGrid/>
      <w:kern w:val="2"/>
    </w:rPr>
  </w:style>
  <w:style w:type="paragraph" w:customStyle="1" w:styleId="135">
    <w:name w:val="BodyTextIndent"/>
    <w:basedOn w:val="1"/>
    <w:qFormat/>
    <w:uiPriority w:val="0"/>
    <w:pPr>
      <w:spacing w:line="360" w:lineRule="auto"/>
      <w:ind w:firstLine="490"/>
      <w:jc w:val="left"/>
      <w:textAlignment w:val="baseline"/>
    </w:pPr>
    <w:rPr>
      <w:rFonts w:ascii="Century Gothic" w:hAnsi="Century Gothic" w:eastAsia="Century Gothic"/>
      <w:kern w:val="2"/>
      <w:sz w:val="24"/>
    </w:rPr>
  </w:style>
  <w:style w:type="paragraph" w:customStyle="1" w:styleId="13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snapToGrid/>
      <w:sz w:val="24"/>
      <w:szCs w:val="24"/>
    </w:rPr>
  </w:style>
  <w:style w:type="paragraph" w:customStyle="1" w:styleId="137">
    <w:name w:val="正文－恩普"/>
    <w:basedOn w:val="11"/>
    <w:qFormat/>
    <w:uiPriority w:val="0"/>
    <w:pPr>
      <w:widowControl/>
      <w:spacing w:afterLines="50" w:line="360" w:lineRule="auto"/>
      <w:ind w:firstLine="480" w:firstLineChars="200"/>
      <w:jc w:val="left"/>
    </w:pPr>
    <w:rPr>
      <w:kern w:val="0"/>
      <w:sz w:val="24"/>
    </w:rPr>
  </w:style>
  <w:style w:type="paragraph" w:customStyle="1" w:styleId="138">
    <w:name w:val="font6"/>
    <w:basedOn w:val="1"/>
    <w:qFormat/>
    <w:uiPriority w:val="0"/>
    <w:pPr>
      <w:widowControl/>
      <w:spacing w:before="100" w:beforeAutospacing="1" w:after="100" w:afterAutospacing="1"/>
      <w:jc w:val="left"/>
    </w:pPr>
    <w:rPr>
      <w:rFonts w:ascii="Arial" w:hAnsi="Arial"/>
      <w:snapToGrid/>
      <w:sz w:val="18"/>
      <w:szCs w:val="18"/>
    </w:rPr>
  </w:style>
  <w:style w:type="paragraph" w:customStyle="1" w:styleId="139">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40">
    <w:name w:val="正文文字格式"/>
    <w:basedOn w:val="1"/>
    <w:qFormat/>
    <w:uiPriority w:val="0"/>
    <w:pPr>
      <w:spacing w:line="460" w:lineRule="exact"/>
      <w:ind w:firstLine="505"/>
      <w:jc w:val="left"/>
    </w:pPr>
    <w:rPr>
      <w:rFonts w:ascii="Century Gothic" w:hAnsi="Arial"/>
      <w:snapToGrid/>
      <w:kern w:val="24"/>
      <w:sz w:val="24"/>
    </w:rPr>
  </w:style>
  <w:style w:type="paragraph" w:customStyle="1" w:styleId="141">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Narrow" w:hAnsi="Arial Narrow" w:eastAsia="Arial Narrow"/>
      <w:snapToGrid/>
      <w:sz w:val="24"/>
    </w:rPr>
  </w:style>
  <w:style w:type="paragraph" w:customStyle="1" w:styleId="142">
    <w:name w:val="Char3 Char Char Char Char Char Char"/>
    <w:basedOn w:val="1"/>
    <w:qFormat/>
    <w:uiPriority w:val="0"/>
    <w:pPr>
      <w:widowControl/>
      <w:spacing w:after="160" w:line="240" w:lineRule="exact"/>
      <w:jc w:val="left"/>
    </w:pPr>
    <w:rPr>
      <w:rFonts w:ascii="Verdana" w:hAnsi="Verdana"/>
      <w:snapToGrid/>
      <w:sz w:val="18"/>
      <w:lang w:eastAsia="en-US"/>
    </w:rPr>
  </w:style>
  <w:style w:type="paragraph" w:customStyle="1" w:styleId="143">
    <w:name w:val="标书标题4"/>
    <w:basedOn w:val="8"/>
    <w:qFormat/>
    <w:uiPriority w:val="0"/>
    <w:pPr>
      <w:tabs>
        <w:tab w:val="clear" w:pos="1035"/>
      </w:tabs>
      <w:adjustRightInd w:val="0"/>
      <w:snapToGrid w:val="0"/>
      <w:spacing w:line="300" w:lineRule="auto"/>
      <w:ind w:left="0" w:firstLine="0"/>
    </w:pPr>
    <w:rPr>
      <w:rFonts w:eastAsia="Courier New"/>
      <w:color w:val="000000"/>
      <w:kern w:val="0"/>
      <w:sz w:val="28"/>
      <w:szCs w:val="32"/>
    </w:rPr>
  </w:style>
  <w:style w:type="paragraph" w:customStyle="1" w:styleId="144">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45">
    <w:name w:val="List Paragraph1"/>
    <w:basedOn w:val="1"/>
    <w:qFormat/>
    <w:uiPriority w:val="0"/>
    <w:pPr>
      <w:ind w:firstLine="420" w:firstLineChars="200"/>
    </w:pPr>
    <w:rPr>
      <w:snapToGrid/>
      <w:kern w:val="2"/>
      <w:szCs w:val="24"/>
    </w:rPr>
  </w:style>
  <w:style w:type="paragraph" w:customStyle="1" w:styleId="146">
    <w:name w:val="Char1"/>
    <w:basedOn w:val="1"/>
    <w:qFormat/>
    <w:uiPriority w:val="0"/>
    <w:pPr>
      <w:widowControl/>
      <w:spacing w:after="160" w:line="360" w:lineRule="auto"/>
      <w:ind w:firstLine="200" w:firstLineChars="200"/>
      <w:jc w:val="left"/>
    </w:pPr>
    <w:rPr>
      <w:rFonts w:ascii="Verdana" w:hAnsi="Verdana" w:eastAsia="黑体"/>
      <w:snapToGrid/>
      <w:lang w:eastAsia="en-US"/>
    </w:rPr>
  </w:style>
  <w:style w:type="paragraph" w:customStyle="1" w:styleId="14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48">
    <w:name w:val="Char Char Char Char Char Char Char1"/>
    <w:basedOn w:val="1"/>
    <w:qFormat/>
    <w:uiPriority w:val="0"/>
    <w:pPr>
      <w:tabs>
        <w:tab w:val="left" w:pos="432"/>
      </w:tabs>
      <w:ind w:left="432" w:hanging="432"/>
    </w:pPr>
    <w:rPr>
      <w:rFonts w:ascii="Tahoma" w:hAnsi="Tahoma"/>
      <w:snapToGrid/>
      <w:kern w:val="2"/>
      <w:sz w:val="24"/>
    </w:rPr>
  </w:style>
  <w:style w:type="paragraph" w:customStyle="1" w:styleId="149">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snapToGrid/>
      <w:sz w:val="36"/>
      <w:szCs w:val="36"/>
    </w:rPr>
  </w:style>
  <w:style w:type="paragraph" w:customStyle="1" w:styleId="1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5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52">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53">
    <w:name w:val="一级标题"/>
    <w:basedOn w:val="25"/>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54">
    <w:name w:val="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155">
    <w:name w:val="Char Char Char Char"/>
    <w:basedOn w:val="1"/>
    <w:qFormat/>
    <w:uiPriority w:val="0"/>
    <w:rPr>
      <w:rFonts w:ascii="Arial" w:hAnsi="Arial"/>
      <w:snapToGrid/>
      <w:kern w:val="2"/>
    </w:rPr>
  </w:style>
  <w:style w:type="paragraph" w:customStyle="1" w:styleId="156">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5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58">
    <w:name w:val="小节"/>
    <w:basedOn w:val="7"/>
    <w:qFormat/>
    <w:uiPriority w:val="0"/>
    <w:pPr>
      <w:keepLines/>
      <w:tabs>
        <w:tab w:val="clear" w:pos="1275"/>
      </w:tabs>
      <w:spacing w:before="200" w:after="200" w:line="560" w:lineRule="exact"/>
      <w:ind w:left="0" w:firstLine="0"/>
      <w:jc w:val="left"/>
    </w:pPr>
    <w:rPr>
      <w:rFonts w:ascii="Century Gothic" w:hAnsi="Century Gothic"/>
      <w:color w:val="000000"/>
      <w:spacing w:val="10"/>
      <w:kern w:val="24"/>
      <w:szCs w:val="32"/>
    </w:rPr>
  </w:style>
  <w:style w:type="paragraph" w:customStyle="1" w:styleId="159">
    <w:name w:val="p0"/>
    <w:basedOn w:val="1"/>
    <w:qFormat/>
    <w:uiPriority w:val="0"/>
    <w:pPr>
      <w:widowControl/>
    </w:pPr>
    <w:rPr>
      <w:rFonts w:ascii="Calibri" w:hAnsi="Calibri" w:cs="宋体"/>
      <w:snapToGrid/>
      <w:szCs w:val="21"/>
    </w:rPr>
  </w:style>
  <w:style w:type="paragraph" w:customStyle="1" w:styleId="160">
    <w:name w:val="UserStyle_65"/>
    <w:basedOn w:val="1"/>
    <w:qFormat/>
    <w:uiPriority w:val="0"/>
    <w:rPr>
      <w:szCs w:val="21"/>
    </w:rPr>
  </w:style>
  <w:style w:type="paragraph" w:customStyle="1" w:styleId="161">
    <w:name w:val="font1"/>
    <w:basedOn w:val="1"/>
    <w:qFormat/>
    <w:uiPriority w:val="0"/>
    <w:pPr>
      <w:widowControl/>
      <w:spacing w:before="100" w:beforeAutospacing="1" w:after="100" w:afterAutospacing="1"/>
      <w:jc w:val="left"/>
    </w:pPr>
    <w:rPr>
      <w:rFonts w:ascii="Century Gothic" w:hAnsi="Century Gothic"/>
      <w:snapToGrid/>
      <w:sz w:val="24"/>
    </w:rPr>
  </w:style>
  <w:style w:type="paragraph" w:customStyle="1" w:styleId="162">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63">
    <w:name w:val="font5"/>
    <w:basedOn w:val="1"/>
    <w:qFormat/>
    <w:uiPriority w:val="0"/>
    <w:pPr>
      <w:widowControl/>
      <w:spacing w:before="100" w:beforeAutospacing="1" w:after="100" w:afterAutospacing="1"/>
      <w:jc w:val="left"/>
    </w:pPr>
    <w:rPr>
      <w:rFonts w:ascii="Century Gothic" w:hAnsi="Century Gothic" w:cs="Century Gothic"/>
      <w:snapToGrid/>
      <w:sz w:val="18"/>
      <w:szCs w:val="18"/>
    </w:rPr>
  </w:style>
  <w:style w:type="paragraph" w:customStyle="1" w:styleId="164">
    <w:name w:val="样式5"/>
    <w:basedOn w:val="8"/>
    <w:qFormat/>
    <w:uiPriority w:val="0"/>
    <w:pPr>
      <w:keepLines/>
      <w:tabs>
        <w:tab w:val="clear" w:pos="1035"/>
      </w:tabs>
      <w:spacing w:before="280" w:after="290" w:line="374" w:lineRule="auto"/>
      <w:ind w:left="0" w:firstLine="0"/>
      <w:jc w:val="center"/>
    </w:pPr>
    <w:rPr>
      <w:rFonts w:ascii="Century Gothic" w:hAnsi="Century Gothic" w:eastAsia="Century Gothic"/>
      <w:bCs/>
      <w:sz w:val="32"/>
      <w:szCs w:val="32"/>
    </w:rPr>
  </w:style>
  <w:style w:type="paragraph" w:customStyle="1" w:styleId="165">
    <w:name w:val="Char Char1 Char Char Char Char Char Char"/>
    <w:basedOn w:val="1"/>
    <w:qFormat/>
    <w:uiPriority w:val="0"/>
    <w:pPr>
      <w:widowControl/>
      <w:spacing w:after="160" w:line="240" w:lineRule="exact"/>
      <w:jc w:val="left"/>
    </w:pPr>
  </w:style>
  <w:style w:type="paragraph" w:customStyle="1" w:styleId="166">
    <w:name w:val="修订1"/>
    <w:unhideWhenUsed/>
    <w:qFormat/>
    <w:uiPriority w:val="99"/>
    <w:rPr>
      <w:rFonts w:ascii="Times New Roman" w:hAnsi="Times New Roman" w:eastAsia="宋体" w:cs="Times New Roman"/>
      <w:snapToGrid w:val="0"/>
      <w:sz w:val="21"/>
      <w:lang w:val="en-US" w:eastAsia="zh-CN" w:bidi="ar-SA"/>
    </w:rPr>
  </w:style>
  <w:style w:type="paragraph" w:customStyle="1" w:styleId="167">
    <w:name w:val="Char3 Char Char Char"/>
    <w:basedOn w:val="1"/>
    <w:qFormat/>
    <w:uiPriority w:val="0"/>
    <w:pPr>
      <w:widowControl/>
      <w:spacing w:after="160" w:line="240" w:lineRule="exact"/>
      <w:jc w:val="left"/>
    </w:pPr>
    <w:rPr>
      <w:snapToGrid/>
      <w:kern w:val="2"/>
    </w:rPr>
  </w:style>
  <w:style w:type="paragraph" w:customStyle="1" w:styleId="168">
    <w:name w:val="标书标题3"/>
    <w:basedOn w:val="7"/>
    <w:qFormat/>
    <w:uiPriority w:val="0"/>
    <w:pPr>
      <w:widowControl/>
      <w:tabs>
        <w:tab w:val="clear" w:pos="1275"/>
      </w:tabs>
      <w:adjustRightInd w:val="0"/>
      <w:snapToGrid w:val="0"/>
      <w:spacing w:before="120" w:after="60" w:line="300" w:lineRule="auto"/>
      <w:ind w:left="0" w:firstLine="0"/>
      <w:jc w:val="left"/>
    </w:pPr>
    <w:rPr>
      <w:rFonts w:eastAsia="Courier New"/>
      <w:b w:val="0"/>
      <w:color w:val="000000"/>
      <w:kern w:val="0"/>
      <w:szCs w:val="32"/>
    </w:rPr>
  </w:style>
  <w:style w:type="paragraph" w:customStyle="1" w:styleId="169">
    <w:name w:val="样式 首行缩进:  0.77 厘米 行距: 1.5 倍行距"/>
    <w:basedOn w:val="1"/>
    <w:qFormat/>
    <w:uiPriority w:val="0"/>
    <w:pPr>
      <w:spacing w:line="360" w:lineRule="auto"/>
      <w:ind w:firstLine="420"/>
    </w:pPr>
    <w:rPr>
      <w:rFonts w:cs="宋体"/>
      <w:snapToGrid/>
      <w:kern w:val="2"/>
    </w:rPr>
  </w:style>
  <w:style w:type="paragraph" w:customStyle="1" w:styleId="17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方正楷体_GB2312" w:hAnsi="方正楷体_GB2312"/>
      <w:snapToGrid/>
      <w:sz w:val="20"/>
    </w:rPr>
  </w:style>
  <w:style w:type="paragraph" w:customStyle="1" w:styleId="171">
    <w:name w:val="Char Char Char Char Char Char Char Char Char Char Char Char Char Char Char Char Char Char Char Char Char Char"/>
    <w:basedOn w:val="1"/>
    <w:qFormat/>
    <w:uiPriority w:val="0"/>
    <w:rPr>
      <w:rFonts w:ascii="Tahoma" w:hAnsi="Tahoma"/>
      <w:snapToGrid/>
      <w:kern w:val="2"/>
      <w:sz w:val="24"/>
    </w:rPr>
  </w:style>
  <w:style w:type="paragraph" w:customStyle="1" w:styleId="172">
    <w:name w:val="列表段落1"/>
    <w:basedOn w:val="1"/>
    <w:qFormat/>
    <w:uiPriority w:val="0"/>
    <w:pPr>
      <w:ind w:firstLine="420" w:firstLineChars="200"/>
    </w:pPr>
    <w:rPr>
      <w:sz w:val="20"/>
    </w:rPr>
  </w:style>
  <w:style w:type="paragraph" w:customStyle="1" w:styleId="173">
    <w:name w:val="HtmlNormal"/>
    <w:basedOn w:val="1"/>
    <w:qFormat/>
    <w:uiPriority w:val="0"/>
    <w:pPr>
      <w:widowControl/>
      <w:shd w:val="clear" w:color="auto" w:fill="FFFFFF"/>
      <w:spacing w:before="100" w:beforeAutospacing="1" w:after="100" w:afterAutospacing="1"/>
      <w:jc w:val="left"/>
      <w:textAlignment w:val="baseline"/>
    </w:pPr>
    <w:rPr>
      <w:rFonts w:ascii="Century Gothic" w:hAnsi="Century Gothic"/>
      <w:sz w:val="18"/>
      <w:szCs w:val="18"/>
    </w:rPr>
  </w:style>
  <w:style w:type="paragraph" w:customStyle="1" w:styleId="174">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snapToGrid/>
      <w:sz w:val="24"/>
      <w:szCs w:val="24"/>
    </w:rPr>
  </w:style>
  <w:style w:type="paragraph" w:customStyle="1" w:styleId="175">
    <w:name w:val="Char Char Char"/>
    <w:basedOn w:val="1"/>
    <w:qFormat/>
    <w:uiPriority w:val="0"/>
    <w:rPr>
      <w:rFonts w:ascii="Tahoma" w:hAnsi="Tahoma"/>
      <w:snapToGrid/>
      <w:kern w:val="2"/>
      <w:sz w:val="24"/>
    </w:rPr>
  </w:style>
  <w:style w:type="paragraph" w:customStyle="1" w:styleId="176">
    <w:name w:val="B表格正文"/>
    <w:next w:val="177"/>
    <w:qFormat/>
    <w:uiPriority w:val="0"/>
    <w:rPr>
      <w:rFonts w:ascii="Calibri" w:hAnsi="Calibri" w:eastAsia="黑体" w:cs="Times New Roman"/>
      <w:kern w:val="2"/>
      <w:sz w:val="21"/>
      <w:szCs w:val="21"/>
      <w:lang w:val="en-US" w:eastAsia="zh-CN" w:bidi="ar-SA"/>
    </w:rPr>
  </w:style>
  <w:style w:type="paragraph" w:customStyle="1" w:styleId="177">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178">
    <w:name w:val="正文_0"/>
    <w:basedOn w:val="179"/>
    <w:qFormat/>
    <w:uiPriority w:val="0"/>
  </w:style>
  <w:style w:type="paragraph" w:customStyle="1" w:styleId="17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0">
    <w:name w:val="_Style 6"/>
    <w:basedOn w:val="5"/>
    <w:next w:val="1"/>
    <w:qFormat/>
    <w:uiPriority w:val="0"/>
    <w:pPr>
      <w:outlineLvl w:val="9"/>
    </w:pPr>
  </w:style>
  <w:style w:type="paragraph" w:customStyle="1" w:styleId="181">
    <w:name w:val="TOC 标题1"/>
    <w:basedOn w:val="5"/>
    <w:next w:val="1"/>
    <w:qFormat/>
    <w:uiPriority w:val="0"/>
    <w:pPr>
      <w:outlineLvl w:val="9"/>
    </w:pPr>
  </w:style>
  <w:style w:type="paragraph" w:customStyle="1" w:styleId="182">
    <w:name w:val="标题 21"/>
    <w:basedOn w:val="1"/>
    <w:qFormat/>
    <w:uiPriority w:val="1"/>
    <w:pPr>
      <w:jc w:val="left"/>
      <w:outlineLvl w:val="2"/>
    </w:pPr>
    <w:rPr>
      <w:rFonts w:ascii="宋体" w:hAnsi="宋体"/>
      <w:sz w:val="30"/>
      <w:szCs w:val="30"/>
      <w:lang w:eastAsia="en-US"/>
    </w:rPr>
  </w:style>
  <w:style w:type="paragraph" w:customStyle="1" w:styleId="183">
    <w:name w:val="修订2"/>
    <w:hidden/>
    <w:semiHidden/>
    <w:qFormat/>
    <w:uiPriority w:val="99"/>
    <w:rPr>
      <w:rFonts w:ascii="Times New Roman" w:hAnsi="Times New Roman" w:eastAsia="宋体" w:cs="Times New Roman"/>
      <w:snapToGrid w:val="0"/>
      <w:sz w:val="21"/>
      <w:lang w:val="en-US" w:eastAsia="zh-CN" w:bidi="ar-SA"/>
    </w:rPr>
  </w:style>
  <w:style w:type="paragraph" w:customStyle="1" w:styleId="184">
    <w:name w:val="修订3"/>
    <w:hidden/>
    <w:semiHidden/>
    <w:qFormat/>
    <w:uiPriority w:val="99"/>
    <w:rPr>
      <w:rFonts w:ascii="Times New Roman" w:hAnsi="Times New Roman" w:eastAsia="宋体" w:cs="Times New Roman"/>
      <w:snapToGrid w:val="0"/>
      <w:sz w:val="21"/>
      <w:lang w:val="en-US" w:eastAsia="zh-CN" w:bidi="ar-SA"/>
    </w:rPr>
  </w:style>
  <w:style w:type="paragraph" w:customStyle="1" w:styleId="185">
    <w:name w:val="pf0"/>
    <w:basedOn w:val="1"/>
    <w:qFormat/>
    <w:uiPriority w:val="0"/>
    <w:pPr>
      <w:widowControl/>
      <w:spacing w:before="100" w:beforeAutospacing="1" w:after="100" w:afterAutospacing="1"/>
      <w:jc w:val="left"/>
    </w:pPr>
    <w:rPr>
      <w:rFonts w:ascii="宋体" w:hAnsi="宋体" w:cs="宋体"/>
      <w:snapToGrid/>
      <w:sz w:val="24"/>
      <w:szCs w:val="24"/>
    </w:rPr>
  </w:style>
  <w:style w:type="character" w:customStyle="1" w:styleId="186">
    <w:name w:val="cf01"/>
    <w:basedOn w:val="45"/>
    <w:qFormat/>
    <w:uiPriority w:val="0"/>
    <w:rPr>
      <w:rFonts w:hint="eastAsia" w:ascii="Microsoft YaHei UI" w:hAnsi="Microsoft YaHei UI" w:eastAsia="Microsoft YaHei UI"/>
      <w:sz w:val="18"/>
      <w:szCs w:val="18"/>
    </w:rPr>
  </w:style>
  <w:style w:type="paragraph" w:customStyle="1" w:styleId="187">
    <w:name w:val="Revision"/>
    <w:hidden/>
    <w:semiHidden/>
    <w:qFormat/>
    <w:uiPriority w:val="99"/>
    <w:rPr>
      <w:rFonts w:ascii="Times New Roman" w:hAnsi="Times New Roman" w:eastAsia="宋体" w:cs="Times New Roman"/>
      <w:snapToGrid w:val="0"/>
      <w:sz w:val="21"/>
      <w:lang w:val="en-US" w:eastAsia="zh-CN" w:bidi="ar-SA"/>
    </w:rPr>
  </w:style>
  <w:style w:type="paragraph" w:customStyle="1" w:styleId="188">
    <w:name w:val="首行缩进"/>
    <w:basedOn w:val="1"/>
    <w:next w:val="1"/>
    <w:qFormat/>
    <w:uiPriority w:val="0"/>
    <w:pPr>
      <w:spacing w:line="360" w:lineRule="auto"/>
      <w:ind w:firstLine="480" w:firstLineChars="200"/>
    </w:pPr>
    <w:rPr>
      <w:rFonts w:ascii="宋体"/>
      <w:sz w:val="24"/>
      <w:szCs w:val="20"/>
    </w:rPr>
  </w:style>
  <w:style w:type="character" w:customStyle="1" w:styleId="189">
    <w:name w:val="font71"/>
    <w:basedOn w:val="45"/>
    <w:qFormat/>
    <w:uiPriority w:val="0"/>
    <w:rPr>
      <w:rFonts w:hint="eastAsia" w:ascii="宋体" w:hAnsi="宋体" w:eastAsia="宋体" w:cs="宋体"/>
      <w:color w:val="000000"/>
      <w:sz w:val="21"/>
      <w:szCs w:val="21"/>
      <w:u w:val="none"/>
    </w:rPr>
  </w:style>
  <w:style w:type="paragraph" w:customStyle="1" w:styleId="190">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42</Pages>
  <Words>17061</Words>
  <Characters>17891</Characters>
  <Lines>148</Lines>
  <Paragraphs>41</Paragraphs>
  <TotalTime>15</TotalTime>
  <ScaleCrop>false</ScaleCrop>
  <LinksUpToDate>false</LinksUpToDate>
  <CharactersWithSpaces>18528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2023-03-10T02:51:00Z</dcterms:created>
  <dc:creator>黎似玖</dc:creator>
  <cp:lastModifiedBy>王根锷</cp:lastModifiedBy>
  <cp:lastPrinted>2022-03-25T08:44:00Z</cp:lastPrinted>
  <dcterms:modified xsi:type="dcterms:W3CDTF">2024-08-20T15:23:26Z</dcterms:modified>
  <dc:title>开发区环境监测站部分仪器采购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5D76395B1D4D4FE3A1604093F4450391_13</vt:lpwstr>
  </property>
  <property fmtid="{D5CDD505-2E9C-101B-9397-08002B2CF9AE}" pid="4" name="commondata">
    <vt:lpwstr>eyJoZGlkIjoiMDZhOTNhZDU1NjQyYTg1NTM1M2FiYjk5YmFmNDc3OTcifQ==</vt:lpwstr>
  </property>
</Properties>
</file>